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EC3EBA">
      <w:pPr>
        <w:pStyle w:val="2"/>
        <w:spacing w:line="271" w:lineRule="auto"/>
      </w:pPr>
    </w:p>
    <w:p w14:paraId="535F3541">
      <w:pPr>
        <w:pStyle w:val="2"/>
        <w:spacing w:line="271" w:lineRule="auto"/>
      </w:pPr>
    </w:p>
    <w:p w14:paraId="679A90E0">
      <w:pPr>
        <w:pStyle w:val="2"/>
        <w:spacing w:line="271" w:lineRule="auto"/>
      </w:pPr>
    </w:p>
    <w:p w14:paraId="2C3FA980">
      <w:pPr>
        <w:pStyle w:val="2"/>
        <w:spacing w:line="271" w:lineRule="auto"/>
      </w:pPr>
    </w:p>
    <w:p w14:paraId="74266EAA">
      <w:pPr>
        <w:pStyle w:val="2"/>
        <w:spacing w:line="272" w:lineRule="auto"/>
      </w:pPr>
    </w:p>
    <w:p w14:paraId="65DB5BEF">
      <w:pPr>
        <w:pStyle w:val="2"/>
        <w:spacing w:line="272" w:lineRule="auto"/>
      </w:pPr>
    </w:p>
    <w:p w14:paraId="17558A13">
      <w:pPr>
        <w:spacing w:before="169" w:line="221" w:lineRule="auto"/>
        <w:ind w:left="1373"/>
        <w:rPr>
          <w:rFonts w:ascii="仿宋" w:hAnsi="仿宋" w:eastAsia="仿宋" w:cs="仿宋"/>
          <w:sz w:val="52"/>
          <w:szCs w:val="52"/>
        </w:rPr>
      </w:pPr>
      <w:r>
        <w:rPr>
          <w:rFonts w:ascii="仿宋" w:hAnsi="仿宋" w:eastAsia="仿宋" w:cs="仿宋"/>
          <w:b/>
          <w:bCs/>
          <w:spacing w:val="-9"/>
          <w:sz w:val="52"/>
          <w:szCs w:val="52"/>
        </w:rPr>
        <w:t>宁夏万隆新材料有限公司</w:t>
      </w:r>
    </w:p>
    <w:p w14:paraId="495B556A">
      <w:pPr>
        <w:pStyle w:val="2"/>
        <w:spacing w:line="249" w:lineRule="auto"/>
      </w:pPr>
    </w:p>
    <w:p w14:paraId="2269C189">
      <w:pPr>
        <w:pStyle w:val="2"/>
        <w:spacing w:line="249" w:lineRule="auto"/>
      </w:pPr>
    </w:p>
    <w:p w14:paraId="53704276">
      <w:pPr>
        <w:pStyle w:val="2"/>
        <w:spacing w:line="249" w:lineRule="auto"/>
      </w:pPr>
    </w:p>
    <w:p w14:paraId="3CB6F130">
      <w:pPr>
        <w:pStyle w:val="2"/>
        <w:spacing w:line="249" w:lineRule="auto"/>
      </w:pPr>
    </w:p>
    <w:p w14:paraId="2411125B">
      <w:pPr>
        <w:pStyle w:val="2"/>
        <w:spacing w:line="249" w:lineRule="auto"/>
      </w:pPr>
    </w:p>
    <w:p w14:paraId="03930181">
      <w:pPr>
        <w:pStyle w:val="2"/>
        <w:spacing w:line="249" w:lineRule="auto"/>
      </w:pPr>
    </w:p>
    <w:p w14:paraId="2D61A3EF">
      <w:pPr>
        <w:pStyle w:val="2"/>
        <w:spacing w:line="249" w:lineRule="auto"/>
      </w:pPr>
    </w:p>
    <w:p w14:paraId="29EA981B">
      <w:pPr>
        <w:pStyle w:val="2"/>
        <w:spacing w:line="249" w:lineRule="auto"/>
      </w:pPr>
    </w:p>
    <w:p w14:paraId="49420F35">
      <w:pPr>
        <w:pStyle w:val="2"/>
        <w:spacing w:line="249" w:lineRule="auto"/>
      </w:pPr>
    </w:p>
    <w:p w14:paraId="5EE6B7CC">
      <w:pPr>
        <w:spacing w:before="169" w:line="270" w:lineRule="auto"/>
        <w:ind w:left="1220" w:right="755" w:hanging="392"/>
        <w:rPr>
          <w:rFonts w:ascii="仿宋" w:hAnsi="仿宋" w:eastAsia="仿宋" w:cs="仿宋"/>
          <w:sz w:val="52"/>
          <w:szCs w:val="52"/>
        </w:rPr>
      </w:pPr>
      <w:r>
        <w:rPr>
          <w:rFonts w:ascii="仿宋" w:hAnsi="仿宋" w:eastAsia="仿宋" w:cs="仿宋"/>
          <w:b/>
          <w:bCs/>
          <w:spacing w:val="-7"/>
          <w:sz w:val="52"/>
          <w:szCs w:val="52"/>
        </w:rPr>
        <w:t>锰锭铸造厂冶炼除尘器颗粒物在线监测系统（PM-CEMS）</w:t>
      </w:r>
    </w:p>
    <w:p w14:paraId="62B6A72F">
      <w:pPr>
        <w:pStyle w:val="2"/>
        <w:spacing w:line="246" w:lineRule="auto"/>
      </w:pPr>
    </w:p>
    <w:p w14:paraId="675A3E54">
      <w:pPr>
        <w:pStyle w:val="2"/>
        <w:spacing w:line="246" w:lineRule="auto"/>
      </w:pPr>
    </w:p>
    <w:p w14:paraId="1B16D49B">
      <w:pPr>
        <w:pStyle w:val="2"/>
        <w:spacing w:line="246" w:lineRule="auto"/>
      </w:pPr>
    </w:p>
    <w:p w14:paraId="3388C8E6">
      <w:pPr>
        <w:pStyle w:val="2"/>
        <w:spacing w:line="246" w:lineRule="auto"/>
      </w:pPr>
    </w:p>
    <w:p w14:paraId="5119E98C">
      <w:pPr>
        <w:pStyle w:val="2"/>
        <w:spacing w:line="246" w:lineRule="auto"/>
      </w:pPr>
    </w:p>
    <w:p w14:paraId="254BBABA">
      <w:pPr>
        <w:pStyle w:val="2"/>
        <w:spacing w:line="246" w:lineRule="auto"/>
      </w:pPr>
    </w:p>
    <w:p w14:paraId="749C29EB">
      <w:pPr>
        <w:pStyle w:val="2"/>
        <w:spacing w:line="246" w:lineRule="auto"/>
      </w:pPr>
    </w:p>
    <w:p w14:paraId="1F1BABFE">
      <w:pPr>
        <w:pStyle w:val="2"/>
        <w:spacing w:line="246" w:lineRule="auto"/>
      </w:pPr>
    </w:p>
    <w:p w14:paraId="296AD8ED">
      <w:pPr>
        <w:pStyle w:val="2"/>
        <w:spacing w:line="247" w:lineRule="auto"/>
      </w:pPr>
    </w:p>
    <w:p w14:paraId="12D3E547">
      <w:pPr>
        <w:pStyle w:val="2"/>
        <w:spacing w:line="247" w:lineRule="auto"/>
      </w:pPr>
    </w:p>
    <w:p w14:paraId="7D00B135">
      <w:pPr>
        <w:spacing w:before="169" w:line="223" w:lineRule="auto"/>
        <w:ind w:left="2918"/>
        <w:rPr>
          <w:rFonts w:ascii="仿宋" w:hAnsi="仿宋" w:eastAsia="仿宋" w:cs="仿宋"/>
          <w:sz w:val="52"/>
          <w:szCs w:val="52"/>
        </w:rPr>
      </w:pPr>
      <w:r>
        <w:rPr>
          <w:rFonts w:ascii="仿宋" w:hAnsi="仿宋" w:eastAsia="仿宋" w:cs="仿宋"/>
          <w:b/>
          <w:bCs/>
          <w:spacing w:val="-11"/>
          <w:sz w:val="52"/>
          <w:szCs w:val="52"/>
        </w:rPr>
        <w:t>技术规格书</w:t>
      </w:r>
    </w:p>
    <w:p w14:paraId="45F682E7">
      <w:pPr>
        <w:pStyle w:val="2"/>
        <w:spacing w:line="251" w:lineRule="auto"/>
      </w:pPr>
    </w:p>
    <w:p w14:paraId="60969CDD">
      <w:pPr>
        <w:pStyle w:val="2"/>
        <w:spacing w:line="251" w:lineRule="auto"/>
      </w:pPr>
    </w:p>
    <w:p w14:paraId="280BD034">
      <w:pPr>
        <w:pStyle w:val="2"/>
        <w:spacing w:line="251" w:lineRule="auto"/>
      </w:pPr>
    </w:p>
    <w:p w14:paraId="0618AE0B">
      <w:pPr>
        <w:pStyle w:val="2"/>
        <w:spacing w:line="251" w:lineRule="auto"/>
      </w:pPr>
    </w:p>
    <w:p w14:paraId="7ECB2207">
      <w:pPr>
        <w:pStyle w:val="2"/>
        <w:spacing w:line="251" w:lineRule="auto"/>
      </w:pPr>
    </w:p>
    <w:p w14:paraId="2564F2DA">
      <w:pPr>
        <w:pStyle w:val="2"/>
        <w:spacing w:line="252" w:lineRule="auto"/>
      </w:pPr>
    </w:p>
    <w:p w14:paraId="629A06FA">
      <w:pPr>
        <w:pStyle w:val="2"/>
        <w:spacing w:line="252" w:lineRule="auto"/>
      </w:pPr>
    </w:p>
    <w:p w14:paraId="7FC8D769">
      <w:pPr>
        <w:spacing w:before="113" w:line="226" w:lineRule="auto"/>
        <w:ind w:left="1877"/>
        <w:rPr>
          <w:rFonts w:ascii="仿宋" w:hAnsi="仿宋" w:eastAsia="仿宋" w:cs="仿宋"/>
          <w:sz w:val="35"/>
          <w:szCs w:val="35"/>
        </w:rPr>
      </w:pPr>
      <w:r>
        <w:rPr>
          <w:rFonts w:ascii="仿宋" w:hAnsi="仿宋" w:eastAsia="仿宋" w:cs="仿宋"/>
          <w:b/>
          <w:bCs/>
          <w:spacing w:val="4"/>
          <w:sz w:val="35"/>
          <w:szCs w:val="35"/>
        </w:rPr>
        <w:t>买方：宁夏万隆新材料有限公司</w:t>
      </w:r>
    </w:p>
    <w:p w14:paraId="2CCC4541">
      <w:pPr>
        <w:spacing w:before="134" w:line="230" w:lineRule="auto"/>
        <w:ind w:left="1878"/>
        <w:rPr>
          <w:rFonts w:ascii="仿宋" w:hAnsi="仿宋" w:eastAsia="仿宋" w:cs="仿宋"/>
          <w:sz w:val="35"/>
          <w:szCs w:val="35"/>
        </w:rPr>
      </w:pPr>
      <w:r>
        <w:rPr>
          <w:rFonts w:ascii="仿宋" w:hAnsi="仿宋" w:eastAsia="仿宋" w:cs="仿宋"/>
          <w:b/>
          <w:bCs/>
          <w:spacing w:val="-10"/>
          <w:sz w:val="35"/>
          <w:szCs w:val="35"/>
        </w:rPr>
        <w:t>卖方：</w:t>
      </w:r>
    </w:p>
    <w:p w14:paraId="09F67B5F">
      <w:pPr>
        <w:spacing w:before="123" w:line="228" w:lineRule="auto"/>
        <w:ind w:left="1870"/>
        <w:rPr>
          <w:rFonts w:ascii="仿宋" w:hAnsi="仿宋" w:eastAsia="仿宋" w:cs="仿宋"/>
          <w:sz w:val="35"/>
          <w:szCs w:val="35"/>
        </w:rPr>
      </w:pPr>
      <w:r>
        <w:rPr>
          <w:rFonts w:ascii="仿宋" w:hAnsi="仿宋" w:eastAsia="仿宋" w:cs="仿宋"/>
          <w:b/>
          <w:bCs/>
          <w:spacing w:val="-19"/>
          <w:sz w:val="35"/>
          <w:szCs w:val="35"/>
        </w:rPr>
        <w:t>签订地点：宁夏</w:t>
      </w:r>
      <w:r>
        <w:rPr>
          <w:rFonts w:ascii="仿宋" w:hAnsi="仿宋" w:eastAsia="仿宋" w:cs="仿宋"/>
          <w:spacing w:val="-19"/>
          <w:sz w:val="35"/>
          <w:szCs w:val="35"/>
        </w:rPr>
        <w:t xml:space="preserve"> </w:t>
      </w:r>
      <w:r>
        <w:rPr>
          <w:rFonts w:ascii="仿宋" w:hAnsi="仿宋" w:eastAsia="仿宋" w:cs="仿宋"/>
          <w:b/>
          <w:bCs/>
          <w:spacing w:val="-19"/>
          <w:sz w:val="35"/>
          <w:szCs w:val="35"/>
        </w:rPr>
        <w:t>˙</w:t>
      </w:r>
      <w:r>
        <w:rPr>
          <w:rFonts w:ascii="仿宋" w:hAnsi="仿宋" w:eastAsia="仿宋" w:cs="仿宋"/>
          <w:spacing w:val="-97"/>
          <w:sz w:val="35"/>
          <w:szCs w:val="35"/>
        </w:rPr>
        <w:t xml:space="preserve"> </w:t>
      </w:r>
      <w:r>
        <w:rPr>
          <w:rFonts w:ascii="仿宋" w:hAnsi="仿宋" w:eastAsia="仿宋" w:cs="仿宋"/>
          <w:b/>
          <w:bCs/>
          <w:spacing w:val="-19"/>
          <w:sz w:val="35"/>
          <w:szCs w:val="35"/>
        </w:rPr>
        <w:t>中宁</w:t>
      </w:r>
    </w:p>
    <w:p w14:paraId="732DED55">
      <w:pPr>
        <w:spacing w:line="228" w:lineRule="auto"/>
        <w:rPr>
          <w:rFonts w:ascii="仿宋" w:hAnsi="仿宋" w:eastAsia="仿宋" w:cs="仿宋"/>
          <w:sz w:val="35"/>
          <w:szCs w:val="35"/>
        </w:rPr>
        <w:sectPr>
          <w:pgSz w:w="11906" w:h="16839"/>
          <w:pgMar w:top="1431" w:right="1785" w:bottom="0" w:left="1785" w:header="0" w:footer="0" w:gutter="0"/>
          <w:cols w:space="720" w:num="1"/>
        </w:sectPr>
      </w:pPr>
    </w:p>
    <w:sdt>
      <w:sdtPr>
        <w:rPr>
          <w:rFonts w:ascii="宋体" w:hAnsi="宋体" w:eastAsia="宋体" w:cs="Arial"/>
          <w:snapToGrid w:val="0"/>
          <w:color w:val="000000"/>
          <w:kern w:val="0"/>
          <w:sz w:val="21"/>
          <w:szCs w:val="21"/>
          <w:lang w:val="en-US" w:eastAsia="en-US" w:bidi="ar-SA"/>
        </w:rPr>
        <w:id w:val="147451982"/>
        <w15:color w:val="DBDBDB"/>
        <w:docPartObj>
          <w:docPartGallery w:val="Table of Contents"/>
          <w:docPartUnique/>
        </w:docPartObj>
      </w:sdtPr>
      <w:sdtEndPr>
        <w:rPr>
          <w:rFonts w:ascii="仿宋" w:hAnsi="仿宋" w:eastAsia="仿宋" w:cs="仿宋"/>
          <w:snapToGrid w:val="0"/>
          <w:color w:val="000000"/>
          <w:kern w:val="0"/>
          <w:sz w:val="21"/>
          <w:szCs w:val="31"/>
          <w:lang w:val="en-US" w:eastAsia="en-US" w:bidi="ar-SA"/>
        </w:rPr>
      </w:sdtEndPr>
      <w:sdtContent>
        <w:p w14:paraId="35291130">
          <w:pPr>
            <w:spacing w:before="0" w:beforeLines="0" w:after="0" w:afterLines="0" w:line="720" w:lineRule="auto"/>
            <w:ind w:left="0" w:leftChars="0" w:right="0" w:rightChars="0" w:firstLine="0" w:firstLineChars="0"/>
            <w:jc w:val="center"/>
            <w:rPr>
              <w:sz w:val="28"/>
              <w:szCs w:val="28"/>
            </w:rPr>
          </w:pPr>
          <w:r>
            <w:rPr>
              <w:rFonts w:ascii="宋体" w:hAnsi="宋体" w:eastAsia="宋体"/>
              <w:sz w:val="28"/>
              <w:szCs w:val="28"/>
            </w:rPr>
            <w:t>目录</w:t>
          </w:r>
        </w:p>
        <w:p w14:paraId="06A1E39A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40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40"/>
              <w:szCs w:val="40"/>
            </w:rPr>
            <w:instrText xml:space="preserve">TOC \o "1-3" \h \u </w:instrText>
          </w:r>
          <w:r>
            <w:rPr>
              <w:rFonts w:ascii="仿宋" w:hAnsi="仿宋" w:eastAsia="仿宋" w:cs="仿宋"/>
              <w:sz w:val="40"/>
              <w:szCs w:val="40"/>
            </w:rPr>
            <w:fldChar w:fldCharType="separate"/>
          </w: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_Toc30638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-5"/>
              <w:sz w:val="28"/>
              <w:szCs w:val="44"/>
            </w:rPr>
            <w:t>1、概述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_Toc30638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7AA1CA85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_Toc25530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4"/>
              <w:sz w:val="28"/>
              <w:szCs w:val="44"/>
            </w:rPr>
            <w:t>2、规范性引用文件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_Toc25530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342BF646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_Toc15706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2"/>
              <w:sz w:val="28"/>
              <w:szCs w:val="44"/>
            </w:rPr>
            <w:t>3、供货范围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_Toc15706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7B54565C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_Toc23072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4"/>
              <w:sz w:val="28"/>
              <w:szCs w:val="44"/>
            </w:rPr>
            <w:t>4、技术要求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_Toc23072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15B52DB8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_Toc15888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5"/>
              <w:sz w:val="28"/>
              <w:szCs w:val="44"/>
            </w:rPr>
            <w:t>5、安装、调试与验收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_Toc15888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6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3FE216ED">
          <w:pPr>
            <w:pStyle w:val="3"/>
            <w:tabs>
              <w:tab w:val="right" w:leader="hyphen" w:pos="8973"/>
            </w:tabs>
            <w:spacing w:line="720" w:lineRule="auto"/>
            <w:rPr>
              <w:sz w:val="28"/>
              <w:szCs w:val="28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begin"/>
          </w:r>
          <w:r>
            <w:rPr>
              <w:rFonts w:ascii="仿宋" w:hAnsi="仿宋" w:eastAsia="仿宋" w:cs="仿宋"/>
              <w:sz w:val="28"/>
              <w:szCs w:val="40"/>
            </w:rPr>
            <w:instrText xml:space="preserve"> HYPERLINK \l _Toc32229 </w:instrText>
          </w:r>
          <w:r>
            <w:rPr>
              <w:rFonts w:ascii="仿宋" w:hAnsi="仿宋" w:eastAsia="仿宋" w:cs="仿宋"/>
              <w:sz w:val="28"/>
              <w:szCs w:val="40"/>
            </w:rPr>
            <w:fldChar w:fldCharType="separate"/>
          </w:r>
          <w:r>
            <w:rPr>
              <w:rFonts w:ascii="仿宋" w:hAnsi="仿宋" w:eastAsia="仿宋" w:cs="仿宋"/>
              <w:bCs/>
              <w:spacing w:val="5"/>
              <w:sz w:val="28"/>
              <w:szCs w:val="44"/>
            </w:rPr>
            <w:t>6、质量保证与服务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_Toc32229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7</w:t>
          </w:r>
          <w:r>
            <w:rPr>
              <w:sz w:val="28"/>
              <w:szCs w:val="28"/>
            </w:rPr>
            <w:fldChar w:fldCharType="end"/>
          </w: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  <w:p w14:paraId="7FA671AE">
          <w:pPr>
            <w:spacing w:line="720" w:lineRule="auto"/>
            <w:rPr>
              <w:rFonts w:ascii="仿宋" w:hAnsi="仿宋" w:eastAsia="仿宋" w:cs="仿宋"/>
              <w:snapToGrid w:val="0"/>
              <w:color w:val="000000"/>
              <w:kern w:val="0"/>
              <w:sz w:val="21"/>
              <w:szCs w:val="31"/>
              <w:lang w:val="en-US" w:eastAsia="en-US" w:bidi="ar-SA"/>
            </w:rPr>
          </w:pPr>
          <w:r>
            <w:rPr>
              <w:rFonts w:ascii="仿宋" w:hAnsi="仿宋" w:eastAsia="仿宋" w:cs="仿宋"/>
              <w:sz w:val="28"/>
              <w:szCs w:val="40"/>
            </w:rPr>
            <w:fldChar w:fldCharType="end"/>
          </w:r>
        </w:p>
      </w:sdtContent>
    </w:sdt>
    <w:p w14:paraId="143525CC">
      <w:pPr>
        <w:spacing w:line="226" w:lineRule="auto"/>
        <w:rPr>
          <w:rFonts w:ascii="仿宋" w:hAnsi="仿宋" w:eastAsia="仿宋" w:cs="仿宋"/>
          <w:snapToGrid w:val="0"/>
          <w:color w:val="000000"/>
          <w:kern w:val="0"/>
          <w:sz w:val="21"/>
          <w:szCs w:val="31"/>
          <w:lang w:val="en-US" w:eastAsia="en-US" w:bidi="ar-SA"/>
        </w:rPr>
        <w:sectPr>
          <w:pgSz w:w="11906" w:h="16839"/>
          <w:pgMar w:top="1376" w:right="1467" w:bottom="0" w:left="1466" w:header="0" w:footer="0" w:gutter="0"/>
          <w:cols w:space="720" w:num="1"/>
        </w:sectPr>
      </w:pPr>
    </w:p>
    <w:p w14:paraId="082AE866">
      <w:pPr>
        <w:spacing w:before="146" w:line="228" w:lineRule="auto"/>
        <w:ind w:left="50"/>
        <w:outlineLvl w:val="0"/>
        <w:rPr>
          <w:rFonts w:ascii="仿宋" w:hAnsi="仿宋" w:eastAsia="仿宋" w:cs="仿宋"/>
          <w:sz w:val="35"/>
          <w:szCs w:val="35"/>
        </w:rPr>
      </w:pPr>
      <w:bookmarkStart w:id="0" w:name="_Toc30638"/>
      <w:r>
        <w:rPr>
          <w:rFonts w:ascii="仿宋" w:hAnsi="仿宋" w:eastAsia="仿宋" w:cs="仿宋"/>
          <w:b/>
          <w:bCs/>
          <w:spacing w:val="-5"/>
          <w:sz w:val="35"/>
          <w:szCs w:val="35"/>
        </w:rPr>
        <w:t>1、概述</w:t>
      </w:r>
      <w:bookmarkEnd w:id="0"/>
    </w:p>
    <w:p w14:paraId="551EAE05">
      <w:pPr>
        <w:spacing w:before="165" w:line="325" w:lineRule="auto"/>
        <w:ind w:left="29" w:right="11" w:firstLine="654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买方位于宁夏中卫工业园区，主营锰锭冶炼生产。根据</w:t>
      </w:r>
      <w:r>
        <w:rPr>
          <w:rFonts w:ascii="仿宋" w:hAnsi="仿宋" w:eastAsia="仿宋" w:cs="仿宋"/>
          <w:spacing w:val="9"/>
          <w:sz w:val="31"/>
          <w:szCs w:val="31"/>
        </w:rPr>
        <w:t>《宁夏回族自治区大气污染防治条例》及中卫市生态</w:t>
      </w:r>
      <w:r>
        <w:rPr>
          <w:rFonts w:ascii="仿宋" w:hAnsi="仿宋" w:eastAsia="仿宋" w:cs="仿宋"/>
          <w:spacing w:val="8"/>
          <w:sz w:val="31"/>
          <w:szCs w:val="31"/>
        </w:rPr>
        <w:t>环境局</w:t>
      </w:r>
      <w:r>
        <w:rPr>
          <w:rFonts w:ascii="仿宋" w:hAnsi="仿宋" w:eastAsia="仿宋" w:cs="仿宋"/>
          <w:spacing w:val="9"/>
          <w:sz w:val="31"/>
          <w:szCs w:val="31"/>
        </w:rPr>
        <w:t>关于重点行业超低排放改造的要求，需在冶炼车间布</w:t>
      </w:r>
      <w:r>
        <w:rPr>
          <w:rFonts w:ascii="仿宋" w:hAnsi="仿宋" w:eastAsia="仿宋" w:cs="仿宋"/>
          <w:spacing w:val="8"/>
          <w:sz w:val="31"/>
          <w:szCs w:val="31"/>
        </w:rPr>
        <w:t>袋除尘</w:t>
      </w:r>
      <w:r>
        <w:rPr>
          <w:rFonts w:ascii="仿宋" w:hAnsi="仿宋" w:eastAsia="仿宋" w:cs="仿宋"/>
          <w:spacing w:val="-1"/>
          <w:sz w:val="31"/>
          <w:szCs w:val="31"/>
        </w:rPr>
        <w:t>器排</w:t>
      </w:r>
      <w:r>
        <w:rPr>
          <w:rFonts w:ascii="仿宋" w:hAnsi="仿宋" w:eastAsia="仿宋" w:cs="仿宋"/>
          <w:spacing w:val="-5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口</w:t>
      </w:r>
      <w:r>
        <w:rPr>
          <w:rFonts w:ascii="仿宋" w:hAnsi="仿宋" w:eastAsia="仿宋" w:cs="仿宋"/>
          <w:spacing w:val="-7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DA002 出</w:t>
      </w:r>
      <w:r>
        <w:rPr>
          <w:rFonts w:ascii="仿宋" w:hAnsi="仿宋" w:eastAsia="仿宋" w:cs="仿宋"/>
          <w:spacing w:val="-7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口烟道安装颗粒物在线监测系统。本系统仅</w:t>
      </w:r>
      <w:r>
        <w:rPr>
          <w:rFonts w:ascii="仿宋" w:hAnsi="仿宋" w:eastAsia="仿宋" w:cs="仿宋"/>
          <w:spacing w:val="1"/>
          <w:sz w:val="31"/>
          <w:szCs w:val="31"/>
        </w:rPr>
        <w:t>用于颗粒物（</w:t>
      </w:r>
      <w:r>
        <w:rPr>
          <w:rFonts w:ascii="仿宋" w:hAnsi="仿宋" w:eastAsia="仿宋" w:cs="仿宋"/>
          <w:sz w:val="31"/>
          <w:szCs w:val="31"/>
        </w:rPr>
        <w:t>PM</w:t>
      </w:r>
      <w:r>
        <w:rPr>
          <w:rFonts w:ascii="仿宋" w:hAnsi="仿宋" w:eastAsia="仿宋" w:cs="仿宋"/>
          <w:spacing w:val="1"/>
          <w:sz w:val="31"/>
          <w:szCs w:val="31"/>
        </w:rPr>
        <w:t>）浓度的实时监测，不包含</w:t>
      </w:r>
      <w:r>
        <w:rPr>
          <w:rFonts w:ascii="仿宋" w:hAnsi="仿宋" w:eastAsia="仿宋" w:cs="仿宋"/>
          <w:spacing w:val="-53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SO</w:t>
      </w:r>
      <w:r>
        <w:rPr>
          <w:rFonts w:ascii="Cambria Math" w:hAnsi="Cambria Math" w:eastAsia="Cambria Math" w:cs="Cambria Math"/>
          <w:spacing w:val="1"/>
          <w:sz w:val="37"/>
          <w:szCs w:val="37"/>
        </w:rPr>
        <w:t>₂</w:t>
      </w:r>
      <w:r>
        <w:rPr>
          <w:rFonts w:ascii="仿宋" w:hAnsi="仿宋" w:eastAsia="仿宋" w:cs="仿宋"/>
          <w:spacing w:val="1"/>
          <w:sz w:val="31"/>
          <w:szCs w:val="31"/>
        </w:rPr>
        <w:t>、</w:t>
      </w:r>
      <w:r>
        <w:rPr>
          <w:rFonts w:ascii="仿宋" w:hAnsi="仿宋" w:eastAsia="仿宋" w:cs="仿宋"/>
          <w:sz w:val="31"/>
          <w:szCs w:val="31"/>
        </w:rPr>
        <w:t>NOx</w:t>
      </w:r>
      <w:r>
        <w:rPr>
          <w:rFonts w:ascii="仿宋" w:hAnsi="仿宋" w:eastAsia="仿宋" w:cs="仿宋"/>
          <w:spacing w:val="-4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"/>
          <w:sz w:val="31"/>
          <w:szCs w:val="31"/>
        </w:rPr>
        <w:t>等气态</w:t>
      </w:r>
      <w:r>
        <w:rPr>
          <w:rFonts w:ascii="仿宋" w:hAnsi="仿宋" w:eastAsia="仿宋" w:cs="仿宋"/>
          <w:spacing w:val="6"/>
          <w:sz w:val="31"/>
          <w:szCs w:val="31"/>
        </w:rPr>
        <w:t>污染物监测模块。</w:t>
      </w:r>
    </w:p>
    <w:p w14:paraId="7CFA26C9">
      <w:pPr>
        <w:spacing w:before="1" w:line="225" w:lineRule="auto"/>
        <w:ind w:left="28"/>
        <w:outlineLvl w:val="0"/>
        <w:rPr>
          <w:rFonts w:ascii="仿宋" w:hAnsi="仿宋" w:eastAsia="仿宋" w:cs="仿宋"/>
          <w:sz w:val="35"/>
          <w:szCs w:val="35"/>
        </w:rPr>
      </w:pPr>
      <w:bookmarkStart w:id="1" w:name="_Toc25530"/>
      <w:r>
        <w:rPr>
          <w:rFonts w:ascii="仿宋" w:hAnsi="仿宋" w:eastAsia="仿宋" w:cs="仿宋"/>
          <w:b/>
          <w:bCs/>
          <w:spacing w:val="4"/>
          <w:sz w:val="35"/>
          <w:szCs w:val="35"/>
        </w:rPr>
        <w:t>2、规范性引用文件</w:t>
      </w:r>
      <w:bookmarkEnd w:id="1"/>
    </w:p>
    <w:p w14:paraId="6775295D">
      <w:pPr>
        <w:spacing w:before="165" w:line="334" w:lineRule="auto"/>
        <w:ind w:left="31" w:right="13" w:firstLine="6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本系统从设计、制造、安装到验收，必须严格执行以下</w:t>
      </w:r>
      <w:r>
        <w:rPr>
          <w:rFonts w:ascii="仿宋" w:hAnsi="仿宋" w:eastAsia="仿宋" w:cs="仿宋"/>
          <w:spacing w:val="7"/>
          <w:sz w:val="31"/>
          <w:szCs w:val="31"/>
        </w:rPr>
        <w:t>现行有效的国家及行业标准：</w:t>
      </w:r>
    </w:p>
    <w:p w14:paraId="05D1F9D4">
      <w:pPr>
        <w:spacing w:before="2" w:line="333" w:lineRule="auto"/>
        <w:ind w:left="34" w:right="14" w:firstLine="636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核心规范：</w:t>
      </w:r>
      <w:r>
        <w:rPr>
          <w:rFonts w:ascii="仿宋" w:hAnsi="仿宋" w:eastAsia="仿宋" w:cs="仿宋"/>
          <w:sz w:val="31"/>
          <w:szCs w:val="31"/>
        </w:rPr>
        <w:t>HJ</w:t>
      </w:r>
      <w:r>
        <w:rPr>
          <w:rFonts w:ascii="仿宋" w:hAnsi="仿宋" w:eastAsia="仿宋" w:cs="仿宋"/>
          <w:spacing w:val="8"/>
          <w:sz w:val="31"/>
          <w:szCs w:val="31"/>
        </w:rPr>
        <w:t xml:space="preserve"> 75-2017《固定污染源</w:t>
      </w:r>
      <w:r>
        <w:rPr>
          <w:rFonts w:ascii="仿宋" w:hAnsi="仿宋" w:eastAsia="仿宋" w:cs="仿宋"/>
          <w:spacing w:val="7"/>
          <w:sz w:val="31"/>
          <w:szCs w:val="31"/>
        </w:rPr>
        <w:t>烟气排放连续监测</w:t>
      </w:r>
      <w:r>
        <w:rPr>
          <w:rFonts w:ascii="仿宋" w:hAnsi="仿宋" w:eastAsia="仿宋" w:cs="仿宋"/>
          <w:spacing w:val="3"/>
          <w:sz w:val="31"/>
          <w:szCs w:val="31"/>
        </w:rPr>
        <w:t>技术规范》</w:t>
      </w:r>
    </w:p>
    <w:p w14:paraId="2CA10B65">
      <w:pPr>
        <w:spacing w:before="2" w:line="332" w:lineRule="auto"/>
        <w:ind w:left="45" w:right="14" w:firstLine="63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性能要求：</w:t>
      </w:r>
      <w:r>
        <w:rPr>
          <w:rFonts w:ascii="仿宋" w:hAnsi="仿宋" w:eastAsia="仿宋" w:cs="仿宋"/>
          <w:sz w:val="31"/>
          <w:szCs w:val="31"/>
        </w:rPr>
        <w:t>HJ</w:t>
      </w:r>
      <w:r>
        <w:rPr>
          <w:rFonts w:ascii="仿宋" w:hAnsi="仿宋" w:eastAsia="仿宋" w:cs="仿宋"/>
          <w:spacing w:val="7"/>
          <w:sz w:val="31"/>
          <w:szCs w:val="31"/>
        </w:rPr>
        <w:t xml:space="preserve"> 76-2017《固定污染源烟气排放连续监测</w:t>
      </w:r>
      <w:r>
        <w:rPr>
          <w:rFonts w:ascii="仿宋" w:hAnsi="仿宋" w:eastAsia="仿宋" w:cs="仿宋"/>
          <w:spacing w:val="6"/>
          <w:sz w:val="31"/>
          <w:szCs w:val="31"/>
        </w:rPr>
        <w:t>系统技术要求及检测方法》</w:t>
      </w:r>
    </w:p>
    <w:p w14:paraId="0483E995">
      <w:pPr>
        <w:spacing w:before="1" w:line="334" w:lineRule="auto"/>
        <w:ind w:left="31" w:right="13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2"/>
          <w:sz w:val="31"/>
          <w:szCs w:val="31"/>
        </w:rPr>
        <w:t>数据传输：</w:t>
      </w:r>
      <w:r>
        <w:rPr>
          <w:rFonts w:ascii="仿宋" w:hAnsi="仿宋" w:eastAsia="仿宋" w:cs="仿宋"/>
          <w:sz w:val="31"/>
          <w:szCs w:val="31"/>
        </w:rPr>
        <w:t>HJ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212-2025《污染源在线监控（监测）</w:t>
      </w:r>
      <w:r>
        <w:rPr>
          <w:rFonts w:ascii="仿宋" w:hAnsi="仿宋" w:eastAsia="仿宋" w:cs="仿宋"/>
          <w:spacing w:val="1"/>
          <w:sz w:val="31"/>
          <w:szCs w:val="31"/>
        </w:rPr>
        <w:t>系统</w:t>
      </w:r>
      <w:r>
        <w:rPr>
          <w:rFonts w:ascii="仿宋" w:hAnsi="仿宋" w:eastAsia="仿宋" w:cs="仿宋"/>
          <w:spacing w:val="5"/>
          <w:sz w:val="31"/>
          <w:szCs w:val="31"/>
        </w:rPr>
        <w:t>数据传输标准》</w:t>
      </w:r>
    </w:p>
    <w:p w14:paraId="5EF86E7C">
      <w:pPr>
        <w:spacing w:line="332" w:lineRule="auto"/>
        <w:ind w:left="32" w:right="14" w:firstLine="64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2"/>
          <w:sz w:val="31"/>
          <w:szCs w:val="31"/>
        </w:rPr>
        <w:t>采样方法：</w:t>
      </w:r>
      <w:r>
        <w:rPr>
          <w:rFonts w:ascii="仿宋" w:hAnsi="仿宋" w:eastAsia="仿宋" w:cs="仿宋"/>
          <w:sz w:val="31"/>
          <w:szCs w:val="31"/>
        </w:rPr>
        <w:t>GB</w:t>
      </w:r>
      <w:r>
        <w:rPr>
          <w:rFonts w:ascii="仿宋" w:hAnsi="仿宋" w:eastAsia="仿宋" w:cs="仿宋"/>
          <w:spacing w:val="2"/>
          <w:sz w:val="31"/>
          <w:szCs w:val="31"/>
        </w:rPr>
        <w:t>/T 16157-1996《固</w:t>
      </w:r>
      <w:r>
        <w:rPr>
          <w:rFonts w:ascii="仿宋" w:hAnsi="仿宋" w:eastAsia="仿宋" w:cs="仿宋"/>
          <w:spacing w:val="1"/>
          <w:sz w:val="31"/>
          <w:szCs w:val="31"/>
        </w:rPr>
        <w:t>定污染源排气中颗粒物</w:t>
      </w:r>
      <w:r>
        <w:rPr>
          <w:rFonts w:ascii="仿宋" w:hAnsi="仿宋" w:eastAsia="仿宋" w:cs="仿宋"/>
          <w:spacing w:val="7"/>
          <w:sz w:val="31"/>
          <w:szCs w:val="31"/>
        </w:rPr>
        <w:t>测定与气态污染物采样方法》</w:t>
      </w:r>
    </w:p>
    <w:p w14:paraId="6FAEFF25">
      <w:pPr>
        <w:spacing w:before="6" w:line="333" w:lineRule="auto"/>
        <w:ind w:left="31" w:right="11" w:firstLine="67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"/>
          <w:sz w:val="31"/>
          <w:szCs w:val="31"/>
        </w:rPr>
        <w:t>电气安全：</w:t>
      </w:r>
      <w:r>
        <w:rPr>
          <w:rFonts w:ascii="仿宋" w:hAnsi="仿宋" w:eastAsia="仿宋" w:cs="仿宋"/>
          <w:sz w:val="31"/>
          <w:szCs w:val="31"/>
        </w:rPr>
        <w:t>GB</w:t>
      </w:r>
      <w:r>
        <w:rPr>
          <w:rFonts w:ascii="仿宋" w:hAnsi="仿宋" w:eastAsia="仿宋" w:cs="仿宋"/>
          <w:spacing w:val="1"/>
          <w:sz w:val="31"/>
          <w:szCs w:val="31"/>
        </w:rPr>
        <w:t xml:space="preserve"> 50058-2014《爆炸危</w:t>
      </w:r>
      <w:r>
        <w:rPr>
          <w:rFonts w:ascii="仿宋" w:hAnsi="仿宋" w:eastAsia="仿宋" w:cs="仿宋"/>
          <w:sz w:val="31"/>
          <w:szCs w:val="31"/>
        </w:rPr>
        <w:t>险环境电力装置设计</w:t>
      </w:r>
      <w:r>
        <w:rPr>
          <w:rFonts w:ascii="仿宋" w:hAnsi="仿宋" w:eastAsia="仿宋" w:cs="仿宋"/>
          <w:spacing w:val="6"/>
          <w:sz w:val="31"/>
          <w:szCs w:val="31"/>
        </w:rPr>
        <w:t>规范》（若适用）</w:t>
      </w:r>
    </w:p>
    <w:p w14:paraId="779651EB">
      <w:pPr>
        <w:spacing w:before="1" w:line="323" w:lineRule="auto"/>
        <w:ind w:left="39" w:right="11" w:firstLine="63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地方要求：符合宁夏回族自治区及中卫市生态环境局关</w:t>
      </w:r>
      <w:r>
        <w:rPr>
          <w:rFonts w:ascii="仿宋" w:hAnsi="仿宋" w:eastAsia="仿宋" w:cs="仿宋"/>
          <w:spacing w:val="7"/>
          <w:sz w:val="31"/>
          <w:szCs w:val="31"/>
        </w:rPr>
        <w:t>于数据联网及现场站房的最新管理规定。</w:t>
      </w:r>
    </w:p>
    <w:p w14:paraId="3498345B">
      <w:pPr>
        <w:spacing w:line="228" w:lineRule="auto"/>
        <w:ind w:left="31"/>
        <w:outlineLvl w:val="0"/>
        <w:rPr>
          <w:rFonts w:ascii="仿宋" w:hAnsi="仿宋" w:eastAsia="仿宋" w:cs="仿宋"/>
          <w:sz w:val="35"/>
          <w:szCs w:val="35"/>
        </w:rPr>
      </w:pPr>
      <w:bookmarkStart w:id="2" w:name="_Toc15706"/>
      <w:r>
        <w:rPr>
          <w:rFonts w:ascii="仿宋" w:hAnsi="仿宋" w:eastAsia="仿宋" w:cs="仿宋"/>
          <w:b/>
          <w:bCs/>
          <w:spacing w:val="2"/>
          <w:sz w:val="35"/>
          <w:szCs w:val="35"/>
        </w:rPr>
        <w:t>3、供货范围</w:t>
      </w:r>
      <w:bookmarkEnd w:id="2"/>
    </w:p>
    <w:p w14:paraId="3B6B39A1">
      <w:pPr>
        <w:spacing w:before="162" w:line="225" w:lineRule="auto"/>
        <w:ind w:right="11"/>
        <w:jc w:val="right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供方负责提供一套完整的颗粒物在线监测系统，包括但</w:t>
      </w:r>
    </w:p>
    <w:p w14:paraId="5A1B929A">
      <w:pPr>
        <w:spacing w:line="225" w:lineRule="auto"/>
        <w:rPr>
          <w:rFonts w:ascii="仿宋" w:hAnsi="仿宋" w:eastAsia="仿宋" w:cs="仿宋"/>
          <w:sz w:val="31"/>
          <w:szCs w:val="31"/>
        </w:rPr>
        <w:sectPr>
          <w:pgSz w:w="11906" w:h="16839"/>
          <w:pgMar w:top="1431" w:right="1785" w:bottom="0" w:left="1785" w:header="0" w:footer="0" w:gutter="0"/>
          <w:cols w:space="720" w:num="1"/>
        </w:sectPr>
      </w:pPr>
    </w:p>
    <w:p w14:paraId="502FDCCF">
      <w:pPr>
        <w:spacing w:before="184" w:line="228" w:lineRule="auto"/>
        <w:ind w:left="24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不限于以下设备及服务：</w:t>
      </w:r>
    </w:p>
    <w:p w14:paraId="68E78138">
      <w:pPr>
        <w:spacing w:line="17" w:lineRule="auto"/>
        <w:rPr>
          <w:rFonts w:ascii="Arial"/>
          <w:sz w:val="2"/>
        </w:rPr>
      </w:pPr>
    </w:p>
    <w:tbl>
      <w:tblPr>
        <w:tblStyle w:val="4"/>
        <w:tblW w:w="10704" w:type="dxa"/>
        <w:tblInd w:w="-98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0"/>
        <w:gridCol w:w="2448"/>
        <w:gridCol w:w="4092"/>
        <w:gridCol w:w="1080"/>
        <w:gridCol w:w="948"/>
        <w:gridCol w:w="1356"/>
      </w:tblGrid>
      <w:tr w14:paraId="2745D7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366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AA2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设备名称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D10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546F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数  量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813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单  位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9C0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生产厂家</w:t>
            </w:r>
          </w:p>
        </w:tc>
      </w:tr>
      <w:tr w14:paraId="742B12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BE92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B1981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颗粒物监测系统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4322B0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64F4B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526D2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0FFC35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45835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4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3A8D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0A72A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烟尘/颗粒物检测仪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D7527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napToGrid w:val="0"/>
                <w:color w:val="000000"/>
                <w:sz w:val="24"/>
                <w:szCs w:val="24"/>
                <w:lang w:val="en-US" w:eastAsia="zh-CN" w:bidi="ar"/>
              </w:rPr>
              <w:t>原理：抽取式+激光前散射量程：0~30mg/m</w:t>
            </w:r>
            <w:r>
              <w:rPr>
                <w:rStyle w:val="9"/>
                <w:rFonts w:hint="eastAsia" w:ascii="仿宋" w:hAnsi="仿宋" w:eastAsia="仿宋" w:cs="仿宋"/>
                <w:snapToGrid w:val="0"/>
                <w:color w:val="000000"/>
                <w:sz w:val="24"/>
                <w:szCs w:val="24"/>
                <w:lang w:val="en-US" w:eastAsia="zh-CN" w:bidi="ar"/>
              </w:rPr>
              <w:t>³，精度： ±2%FS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DB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99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8349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2F088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F62D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1.2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ED24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等速采样/加热系统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0081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含高温采样探头、加热管线（120℃恒温）、粉尘过滤器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A7C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7F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6526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6C0E6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15EC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二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C771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烟气参数检测系统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26811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5302F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D0E82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A73132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B3F7D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7F20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1E3C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温压流一体机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BC86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napToGrid w:val="0"/>
                <w:color w:val="000000"/>
                <w:sz w:val="24"/>
                <w:szCs w:val="24"/>
                <w:lang w:val="en-US" w:eastAsia="zh-CN" w:bidi="ar"/>
              </w:rPr>
              <w:t>温度：0</w:t>
            </w:r>
            <w:r>
              <w:rPr>
                <w:rStyle w:val="9"/>
                <w:rFonts w:hint="eastAsia" w:ascii="仿宋" w:hAnsi="仿宋" w:eastAsia="仿宋" w:cs="仿宋"/>
                <w:snapToGrid w:val="0"/>
                <w:color w:val="000000"/>
                <w:sz w:val="24"/>
                <w:szCs w:val="24"/>
                <w:lang w:val="en-US" w:eastAsia="zh-CN" w:bidi="ar"/>
              </w:rPr>
              <w:t>~</w:t>
            </w:r>
            <w:r>
              <w:rPr>
                <w:rStyle w:val="8"/>
                <w:rFonts w:hint="eastAsia" w:ascii="仿宋" w:hAnsi="仿宋" w:eastAsia="仿宋" w:cs="仿宋"/>
                <w:snapToGrid w:val="0"/>
                <w:color w:val="000000"/>
                <w:sz w:val="24"/>
                <w:szCs w:val="24"/>
                <w:lang w:val="en-US" w:eastAsia="zh-CN" w:bidi="ar"/>
              </w:rPr>
              <w:t>300℃；压力：-5 kPa ~ +5 kPa皮托管材质：316L 不锈钢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37F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75A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台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4C91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C6E75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A73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2.2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49D7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含氧量分析仪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7DD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测量原理：氧化锆/电化学量程：0~25%vol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6E7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E60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05C3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CEB13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01D28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三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D89C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数据采集及传输系统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CF813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618B7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E9DFA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EDD58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CED5A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6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ED4D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5774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数采仪（DTU）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BFFA7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1、工业级，支持全网通及以太网，内置 HJ212 协议，数据储存≥5 年，具备远传诊断端口。2、数采仪需预留不少于 4 路 4-20mA 模拟量输入通道及 2 路 RS485 接口，以备后期增加气态污染物监测或工况参数监测（如风量、阀门开度）时使用，且不得收取额外的软件升级费用。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5C9D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D62C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A249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DB43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FF8E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四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045F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视频安防系统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0C090C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EAEDB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22A8A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43380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451AF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FC5F4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4B5243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摄像机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0C6021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1、图像分辨率不低于 200 万（1920 ×1080）像素，帧率 25fps。2、具备动态捕捉、逆光补偿、夜视、联网传输及断网重连功能。具备协议字符叠加功能。3、支持 H.264、 H.265、Smart264、Smart265 等视频压缩标准。4、支持远程调焦、聚焦、调整光圈等功能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5A82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3C9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1ADC0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6D96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5225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五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769F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门禁管理系统</w:t>
            </w:r>
          </w:p>
        </w:tc>
        <w:tc>
          <w:tcPr>
            <w:tcW w:w="40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D3C3B4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C5DC8B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72FAC2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0B68AF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1E399A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6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41FBA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5770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门禁一体机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F981C2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密码+IC 卡/指纹识别，带液晶屏显示，记录开门日志。门禁记录及抓拍图片需能通过数采仪上传至环保监控平台，实现“运维留痕 ”。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A7F5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BF56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D073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313A8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B7C5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5.2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819F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电磁锁及配件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9C7FD4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280kg 吸力，断电开锁，含出门按钮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567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33D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2ABF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5AEBC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53BF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六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6AB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辅助材料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75277E">
            <w:pPr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50C46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6EE5FF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E52AFE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2764C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1C3B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6.1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4338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标准气体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1324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O2、N2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C74B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478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85701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CF702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E0995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6.2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0FB6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UPS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285165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2kVA，延时≥60 分钟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10B0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039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B646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7276A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9A191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6.3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40A8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空调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DB0837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1.5P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23F8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0AA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台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61B6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3BE11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BEF5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6.4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389D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验收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5B9E6E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国标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52D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C7DD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BF84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7A003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4181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47BF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安装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B495E6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国标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70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4C7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E556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08FC52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3A0E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6.6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5857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分析小屋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C1B200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4.5m×3.0m ×2.8m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89A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6C6A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988F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9C2EB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E46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6.7</w:t>
            </w:r>
          </w:p>
        </w:tc>
        <w:tc>
          <w:tcPr>
            <w:tcW w:w="24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279B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用电监控</w:t>
            </w:r>
          </w:p>
        </w:tc>
        <w:tc>
          <w:tcPr>
            <w:tcW w:w="4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0874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2个点位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3EE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9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D7E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snapToGrid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套</w:t>
            </w:r>
          </w:p>
        </w:tc>
        <w:tc>
          <w:tcPr>
            <w:tcW w:w="13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80B5B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bookmarkStart w:id="6" w:name="_GoBack"/>
            <w:bookmarkEnd w:id="6"/>
          </w:p>
        </w:tc>
      </w:tr>
    </w:tbl>
    <w:p w14:paraId="5FCCAA9A">
      <w:pPr>
        <w:pStyle w:val="2"/>
      </w:pPr>
    </w:p>
    <w:p w14:paraId="35B9BE8A">
      <w:pPr>
        <w:sectPr>
          <w:pgSz w:w="11906" w:h="16839"/>
          <w:pgMar w:top="1431" w:right="1583" w:bottom="0" w:left="1583" w:header="0" w:footer="0" w:gutter="0"/>
          <w:cols w:space="720" w:num="1"/>
        </w:sectPr>
      </w:pPr>
    </w:p>
    <w:p w14:paraId="7980B903">
      <w:pPr>
        <w:spacing w:line="91" w:lineRule="auto"/>
        <w:rPr>
          <w:rFonts w:ascii="Arial"/>
          <w:sz w:val="2"/>
        </w:rPr>
      </w:pPr>
    </w:p>
    <w:p w14:paraId="0C833FB0">
      <w:pPr>
        <w:spacing w:line="91" w:lineRule="auto"/>
        <w:rPr>
          <w:rFonts w:ascii="Arial"/>
          <w:sz w:val="2"/>
        </w:rPr>
      </w:pPr>
    </w:p>
    <w:p w14:paraId="144AB333">
      <w:pPr>
        <w:spacing w:before="114" w:line="228" w:lineRule="auto"/>
        <w:ind w:left="225"/>
        <w:outlineLvl w:val="0"/>
        <w:rPr>
          <w:rFonts w:ascii="仿宋" w:hAnsi="仿宋" w:eastAsia="仿宋" w:cs="仿宋"/>
          <w:sz w:val="35"/>
          <w:szCs w:val="35"/>
        </w:rPr>
      </w:pPr>
      <w:bookmarkStart w:id="3" w:name="_Toc23072"/>
      <w:r>
        <w:rPr>
          <w:rFonts w:ascii="仿宋" w:hAnsi="仿宋" w:eastAsia="仿宋" w:cs="仿宋"/>
          <w:b/>
          <w:bCs/>
          <w:spacing w:val="4"/>
          <w:sz w:val="35"/>
          <w:szCs w:val="35"/>
        </w:rPr>
        <w:t>4、技术要求</w:t>
      </w:r>
      <w:bookmarkEnd w:id="3"/>
    </w:p>
    <w:p w14:paraId="564E54A1">
      <w:pPr>
        <w:spacing w:before="165" w:line="227" w:lineRule="auto"/>
        <w:ind w:left="86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4.1</w:t>
      </w:r>
      <w:r>
        <w:rPr>
          <w:rFonts w:ascii="仿宋" w:hAnsi="仿宋" w:eastAsia="仿宋" w:cs="仿宋"/>
          <w:spacing w:val="-4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分析小屋、视频及门禁专项技术要求</w:t>
      </w:r>
    </w:p>
    <w:p w14:paraId="24122E0C">
      <w:pPr>
        <w:spacing w:before="177" w:line="334" w:lineRule="auto"/>
        <w:ind w:left="240" w:right="248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鉴于中卫地区冬季寒冷、风沙大的气候特点，分析小屋</w:t>
      </w:r>
      <w:r>
        <w:rPr>
          <w:rFonts w:ascii="仿宋" w:hAnsi="仿宋" w:eastAsia="仿宋" w:cs="仿宋"/>
          <w:spacing w:val="6"/>
          <w:sz w:val="31"/>
          <w:szCs w:val="31"/>
        </w:rPr>
        <w:t>必须满足以下严苛条件：</w:t>
      </w:r>
    </w:p>
    <w:p w14:paraId="0F5EF8C9">
      <w:pPr>
        <w:spacing w:before="2" w:line="333" w:lineRule="auto"/>
        <w:ind w:left="245" w:right="251" w:firstLine="63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 xml:space="preserve">外形尺寸：长×宽×高 = </w:t>
      </w:r>
      <w:r>
        <w:rPr>
          <w:rFonts w:hint="eastAsia" w:ascii="仿宋" w:hAnsi="仿宋" w:eastAsia="仿宋" w:cs="仿宋"/>
          <w:spacing w:val="5"/>
          <w:sz w:val="31"/>
          <w:szCs w:val="31"/>
          <w:lang w:val="en-US" w:eastAsia="zh-CN"/>
        </w:rPr>
        <w:t>4.5</w:t>
      </w:r>
      <w:r>
        <w:rPr>
          <w:rFonts w:ascii="仿宋" w:hAnsi="仿宋" w:eastAsia="仿宋" w:cs="仿宋"/>
          <w:spacing w:val="5"/>
          <w:sz w:val="31"/>
          <w:szCs w:val="31"/>
        </w:rPr>
        <w:t>m</w:t>
      </w:r>
      <w:r>
        <w:rPr>
          <w:rFonts w:ascii="仿宋" w:hAnsi="仿宋" w:eastAsia="仿宋" w:cs="仿宋"/>
          <w:spacing w:val="7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×</w:t>
      </w:r>
      <w:r>
        <w:rPr>
          <w:rFonts w:ascii="仿宋" w:hAnsi="仿宋" w:eastAsia="仿宋" w:cs="仿宋"/>
          <w:spacing w:val="38"/>
          <w:sz w:val="31"/>
          <w:szCs w:val="31"/>
        </w:rPr>
        <w:t xml:space="preserve"> </w:t>
      </w:r>
      <w:r>
        <w:rPr>
          <w:rFonts w:hint="eastAsia" w:ascii="仿宋" w:hAnsi="仿宋" w:eastAsia="仿宋" w:cs="仿宋"/>
          <w:spacing w:val="5"/>
          <w:sz w:val="31"/>
          <w:szCs w:val="31"/>
          <w:lang w:val="en-US" w:eastAsia="zh-CN"/>
        </w:rPr>
        <w:t>3</w:t>
      </w:r>
      <w:r>
        <w:rPr>
          <w:rFonts w:ascii="仿宋" w:hAnsi="仿宋" w:eastAsia="仿宋" w:cs="仿宋"/>
          <w:spacing w:val="5"/>
          <w:sz w:val="31"/>
          <w:szCs w:val="31"/>
        </w:rPr>
        <w:t>.</w:t>
      </w:r>
      <w:r>
        <w:rPr>
          <w:rFonts w:hint="eastAsia" w:ascii="仿宋" w:hAnsi="仿宋" w:eastAsia="仿宋" w:cs="仿宋"/>
          <w:spacing w:val="5"/>
          <w:sz w:val="31"/>
          <w:szCs w:val="31"/>
          <w:lang w:val="en-US" w:eastAsia="zh-CN"/>
        </w:rPr>
        <w:t>0</w:t>
      </w:r>
      <w:r>
        <w:rPr>
          <w:rFonts w:ascii="仿宋" w:hAnsi="仿宋" w:eastAsia="仿宋" w:cs="仿宋"/>
          <w:spacing w:val="5"/>
          <w:sz w:val="31"/>
          <w:szCs w:val="31"/>
        </w:rPr>
        <w:t>m</w:t>
      </w:r>
      <w:r>
        <w:rPr>
          <w:rFonts w:ascii="仿宋" w:hAnsi="仿宋" w:eastAsia="仿宋" w:cs="仿宋"/>
          <w:spacing w:val="7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×</w:t>
      </w:r>
      <w:r>
        <w:rPr>
          <w:rFonts w:ascii="仿宋" w:hAnsi="仿宋" w:eastAsia="仿宋" w:cs="仿宋"/>
          <w:spacing w:val="3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2.8</w:t>
      </w:r>
      <w:r>
        <w:rPr>
          <w:rFonts w:ascii="仿宋" w:hAnsi="仿宋" w:eastAsia="仿宋" w:cs="仿宋"/>
          <w:spacing w:val="4"/>
          <w:sz w:val="31"/>
          <w:szCs w:val="31"/>
        </w:rPr>
        <w:t>m（净</w:t>
      </w:r>
      <w:r>
        <w:rPr>
          <w:rFonts w:ascii="仿宋" w:hAnsi="仿宋" w:eastAsia="仿宋" w:cs="仿宋"/>
          <w:spacing w:val="1"/>
          <w:sz w:val="31"/>
          <w:szCs w:val="31"/>
        </w:rPr>
        <w:t>高不低于</w:t>
      </w:r>
      <w:r>
        <w:rPr>
          <w:rFonts w:ascii="仿宋" w:hAnsi="仿宋" w:eastAsia="仿宋" w:cs="仿宋"/>
          <w:spacing w:val="-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"/>
          <w:sz w:val="31"/>
          <w:szCs w:val="31"/>
        </w:rPr>
        <w:t>2.5m）。</w:t>
      </w:r>
    </w:p>
    <w:p w14:paraId="462E305E">
      <w:pPr>
        <w:spacing w:before="3" w:line="329" w:lineRule="auto"/>
        <w:ind w:left="231" w:firstLine="65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1"/>
          <w:sz w:val="31"/>
          <w:szCs w:val="31"/>
        </w:rPr>
        <w:t>主体结构：采用双层彩钢岩棉夹芯板，钢板厚度≥0.5mm，</w:t>
      </w:r>
      <w:r>
        <w:rPr>
          <w:rFonts w:ascii="仿宋" w:hAnsi="仿宋" w:eastAsia="仿宋" w:cs="仿宋"/>
          <w:sz w:val="31"/>
          <w:szCs w:val="31"/>
        </w:rPr>
        <w:t>岩棉密度≥80kg/m</w:t>
      </w:r>
      <w:r>
        <w:rPr>
          <w:rFonts w:ascii="Calibri" w:hAnsi="Calibri" w:eastAsia="Calibri" w:cs="Calibri"/>
          <w:sz w:val="31"/>
          <w:szCs w:val="31"/>
        </w:rPr>
        <w:t>3</w:t>
      </w:r>
      <w:r>
        <w:rPr>
          <w:rFonts w:ascii="Calibri" w:hAnsi="Calibri" w:eastAsia="Calibri" w:cs="Calibri"/>
          <w:spacing w:val="-24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，防火等级</w:t>
      </w:r>
      <w:r>
        <w:rPr>
          <w:rFonts w:ascii="仿宋" w:hAnsi="仿宋" w:eastAsia="仿宋" w:cs="仿宋"/>
          <w:spacing w:val="-72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A</w:t>
      </w:r>
      <w:r>
        <w:rPr>
          <w:rFonts w:ascii="仿宋" w:hAnsi="仿宋" w:eastAsia="仿宋" w:cs="仿宋"/>
          <w:spacing w:val="-50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级。</w:t>
      </w:r>
    </w:p>
    <w:p w14:paraId="0748442E">
      <w:pPr>
        <w:spacing w:before="10" w:line="227" w:lineRule="auto"/>
        <w:ind w:left="87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环境控制</w:t>
      </w:r>
    </w:p>
    <w:p w14:paraId="51485192">
      <w:pPr>
        <w:spacing w:before="180" w:line="332" w:lineRule="auto"/>
        <w:ind w:left="252" w:right="248" w:firstLine="63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5"/>
          <w:sz w:val="31"/>
          <w:szCs w:val="31"/>
        </w:rPr>
        <w:t>1.</w:t>
      </w:r>
      <w:r>
        <w:rPr>
          <w:rFonts w:ascii="仿宋" w:hAnsi="仿宋" w:eastAsia="仿宋" w:cs="仿宋"/>
          <w:spacing w:val="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5"/>
          <w:sz w:val="31"/>
          <w:szCs w:val="31"/>
        </w:rPr>
        <w:t>空调：配备</w:t>
      </w:r>
      <w:r>
        <w:rPr>
          <w:rFonts w:ascii="仿宋" w:hAnsi="仿宋" w:eastAsia="仿宋" w:cs="仿宋"/>
          <w:spacing w:val="-3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5"/>
          <w:sz w:val="31"/>
          <w:szCs w:val="31"/>
        </w:rPr>
        <w:t>1.5 匹冷暖挂式空调一台，确保室内温度</w:t>
      </w:r>
      <w:r>
        <w:rPr>
          <w:rFonts w:ascii="仿宋" w:hAnsi="仿宋" w:eastAsia="仿宋" w:cs="仿宋"/>
          <w:sz w:val="31"/>
          <w:szCs w:val="31"/>
        </w:rPr>
        <w:t>常年保持在</w:t>
      </w:r>
      <w:r>
        <w:rPr>
          <w:rFonts w:ascii="仿宋" w:hAnsi="仿宋" w:eastAsia="仿宋" w:cs="仿宋"/>
          <w:spacing w:val="-32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15-28℃。</w:t>
      </w:r>
    </w:p>
    <w:p w14:paraId="026EC5D3">
      <w:pPr>
        <w:spacing w:before="2" w:line="334" w:lineRule="auto"/>
        <w:ind w:left="224" w:right="248" w:firstLine="64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2"/>
          <w:sz w:val="31"/>
          <w:szCs w:val="31"/>
        </w:rPr>
        <w:t>2. 通风：顶部安装防爆轴流风机一台，换气次数≥12</w:t>
      </w:r>
      <w:r>
        <w:rPr>
          <w:rFonts w:ascii="仿宋" w:hAnsi="仿宋" w:eastAsia="仿宋" w:cs="仿宋"/>
          <w:spacing w:val="-4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次</w:t>
      </w:r>
      <w:r>
        <w:rPr>
          <w:rFonts w:ascii="仿宋" w:hAnsi="仿宋" w:eastAsia="仿宋" w:cs="仿宋"/>
          <w:sz w:val="31"/>
          <w:szCs w:val="31"/>
        </w:rPr>
        <w:t>/h。</w:t>
      </w:r>
    </w:p>
    <w:p w14:paraId="67E69C45">
      <w:pPr>
        <w:spacing w:before="2" w:line="333" w:lineRule="auto"/>
        <w:ind w:left="244" w:right="248" w:firstLine="62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3.采样平台及分析小屋必须设置独立的避雷针，接地电</w:t>
      </w:r>
      <w:r>
        <w:rPr>
          <w:rFonts w:ascii="仿宋" w:hAnsi="仿宋" w:eastAsia="仿宋" w:cs="仿宋"/>
          <w:spacing w:val="-1"/>
          <w:sz w:val="31"/>
          <w:szCs w:val="31"/>
        </w:rPr>
        <w:t>阻≤4</w:t>
      </w:r>
      <w:r>
        <w:rPr>
          <w:rFonts w:ascii="仿宋" w:hAnsi="仿宋" w:eastAsia="仿宋" w:cs="仿宋"/>
          <w:spacing w:val="-6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Ω。所有设备外壳、桥架、穿线管需做等电位联结并可靠接地。</w:t>
      </w:r>
    </w:p>
    <w:p w14:paraId="52EE465C">
      <w:pPr>
        <w:spacing w:before="2" w:line="229" w:lineRule="auto"/>
        <w:ind w:left="90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5"/>
          <w:sz w:val="31"/>
          <w:szCs w:val="31"/>
        </w:rPr>
        <w:t>电气系统</w:t>
      </w:r>
    </w:p>
    <w:p w14:paraId="74A055F5">
      <w:pPr>
        <w:spacing w:before="185" w:line="226" w:lineRule="auto"/>
        <w:jc w:val="right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6"/>
          <w:sz w:val="31"/>
          <w:szCs w:val="31"/>
        </w:rPr>
        <w:t>1. 配电：独立配电箱，含总空开、漏电保护器、防雷器。</w:t>
      </w:r>
    </w:p>
    <w:p w14:paraId="0169EFFE">
      <w:pPr>
        <w:spacing w:before="179" w:line="333" w:lineRule="auto"/>
        <w:ind w:left="41" w:right="111" w:firstLine="623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2. 插座：墙面四周均匀分布不少于6</w:t>
      </w:r>
      <w:r>
        <w:rPr>
          <w:rFonts w:ascii="仿宋" w:hAnsi="仿宋" w:eastAsia="仿宋" w:cs="仿宋"/>
          <w:spacing w:val="-4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个五孔插座及2</w:t>
      </w:r>
      <w:r>
        <w:rPr>
          <w:rFonts w:ascii="仿宋" w:hAnsi="仿宋" w:eastAsia="仿宋" w:cs="仿宋"/>
          <w:spacing w:val="-5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个</w:t>
      </w:r>
      <w:r>
        <w:rPr>
          <w:rFonts w:ascii="仿宋" w:hAnsi="仿宋" w:eastAsia="仿宋" w:cs="仿宋"/>
          <w:spacing w:val="1"/>
          <w:sz w:val="31"/>
          <w:szCs w:val="31"/>
        </w:rPr>
        <w:t>三相插座。</w:t>
      </w:r>
    </w:p>
    <w:p w14:paraId="268EACD1">
      <w:pPr>
        <w:spacing w:before="1" w:line="228" w:lineRule="auto"/>
        <w:ind w:left="6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3. 照明：</w:t>
      </w:r>
      <w:r>
        <w:rPr>
          <w:rFonts w:ascii="仿宋" w:hAnsi="仿宋" w:eastAsia="仿宋" w:cs="仿宋"/>
          <w:sz w:val="31"/>
          <w:szCs w:val="31"/>
        </w:rPr>
        <w:t>LED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平板灯</w:t>
      </w:r>
      <w:r>
        <w:rPr>
          <w:rFonts w:ascii="仿宋" w:hAnsi="仿宋" w:eastAsia="仿宋" w:cs="仿宋"/>
          <w:spacing w:val="-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2</w:t>
      </w:r>
      <w:r>
        <w:rPr>
          <w:rFonts w:ascii="仿宋" w:hAnsi="仿宋" w:eastAsia="仿宋" w:cs="仿宋"/>
          <w:spacing w:val="-4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盏，照度≥300</w:t>
      </w:r>
      <w:r>
        <w:rPr>
          <w:rFonts w:ascii="仿宋" w:hAnsi="仿宋" w:eastAsia="仿宋" w:cs="仿宋"/>
          <w:sz w:val="31"/>
          <w:szCs w:val="31"/>
        </w:rPr>
        <w:t>Lux</w:t>
      </w:r>
      <w:r>
        <w:rPr>
          <w:rFonts w:ascii="仿宋" w:hAnsi="仿宋" w:eastAsia="仿宋" w:cs="仿宋"/>
          <w:spacing w:val="5"/>
          <w:sz w:val="31"/>
          <w:szCs w:val="31"/>
        </w:rPr>
        <w:t>。</w:t>
      </w:r>
    </w:p>
    <w:p w14:paraId="75F41AE6">
      <w:pPr>
        <w:spacing w:before="177" w:line="229" w:lineRule="auto"/>
        <w:ind w:left="67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3"/>
          <w:sz w:val="31"/>
          <w:szCs w:val="31"/>
        </w:rPr>
        <w:t>安全设施</w:t>
      </w:r>
    </w:p>
    <w:p w14:paraId="194FB34E">
      <w:pPr>
        <w:spacing w:before="174" w:line="227" w:lineRule="auto"/>
        <w:ind w:left="68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1"/>
          <w:sz w:val="31"/>
          <w:szCs w:val="31"/>
        </w:rPr>
        <w:t>1.</w:t>
      </w:r>
      <w:r>
        <w:rPr>
          <w:rFonts w:ascii="仿宋" w:hAnsi="仿宋" w:eastAsia="仿宋" w:cs="仿宋"/>
          <w:spacing w:val="6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门</w:t>
      </w:r>
      <w:r>
        <w:rPr>
          <w:rFonts w:ascii="仿宋" w:hAnsi="仿宋" w:eastAsia="仿宋" w:cs="仿宋"/>
          <w:spacing w:val="-7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口设置"非授权禁止入内"警示牌。</w:t>
      </w:r>
    </w:p>
    <w:p w14:paraId="5B8273B0">
      <w:pPr>
        <w:spacing w:before="179" w:line="229" w:lineRule="auto"/>
        <w:ind w:left="66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3"/>
          <w:sz w:val="31"/>
          <w:szCs w:val="31"/>
        </w:rPr>
        <w:t>2. 配备干粉灭火器</w:t>
      </w:r>
      <w:r>
        <w:rPr>
          <w:rFonts w:ascii="仿宋" w:hAnsi="仿宋" w:eastAsia="仿宋" w:cs="仿宋"/>
          <w:spacing w:val="-5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2</w:t>
      </w:r>
      <w:r>
        <w:rPr>
          <w:rFonts w:ascii="仿宋" w:hAnsi="仿宋" w:eastAsia="仿宋" w:cs="仿宋"/>
          <w:spacing w:val="-5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具。</w:t>
      </w:r>
    </w:p>
    <w:p w14:paraId="1ECDA17D">
      <w:pPr>
        <w:spacing w:before="174" w:line="334" w:lineRule="auto"/>
        <w:ind w:left="46" w:right="113" w:firstLine="62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3. 小屋外设置采样平台，平台面积≥2m</w:t>
      </w:r>
      <w:r>
        <w:rPr>
          <w:rFonts w:ascii="Calibri" w:hAnsi="Calibri" w:eastAsia="Calibri" w:cs="Calibri"/>
          <w:spacing w:val="6"/>
          <w:sz w:val="31"/>
          <w:szCs w:val="31"/>
          <w:vertAlign w:val="superscript"/>
        </w:rPr>
        <w:t>2</w:t>
      </w:r>
      <w:r>
        <w:rPr>
          <w:rFonts w:ascii="Calibri" w:hAnsi="Calibri" w:eastAsia="Calibri" w:cs="Calibri"/>
          <w:spacing w:val="-2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，护栏高度≥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4"/>
          <w:sz w:val="31"/>
          <w:szCs w:val="31"/>
        </w:rPr>
        <w:t>1.2m。</w:t>
      </w:r>
    </w:p>
    <w:p w14:paraId="0B7B8FC7">
      <w:pPr>
        <w:spacing w:before="1" w:line="228" w:lineRule="auto"/>
        <w:ind w:left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4.2 视频监控系统</w:t>
      </w:r>
    </w:p>
    <w:p w14:paraId="1E79B0C6">
      <w:pPr>
        <w:spacing w:before="175" w:line="226" w:lineRule="auto"/>
        <w:ind w:left="68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z w:val="31"/>
          <w:szCs w:val="31"/>
        </w:rPr>
        <w:t>点位布置：</w:t>
      </w:r>
    </w:p>
    <w:p w14:paraId="3BED04FB">
      <w:pPr>
        <w:spacing w:before="180" w:line="334" w:lineRule="auto"/>
        <w:ind w:left="39" w:right="111" w:firstLine="64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"/>
          <w:sz w:val="31"/>
          <w:szCs w:val="31"/>
        </w:rPr>
        <w:t>点位</w:t>
      </w:r>
      <w:r>
        <w:rPr>
          <w:rFonts w:ascii="仿宋" w:hAnsi="仿宋" w:eastAsia="仿宋" w:cs="仿宋"/>
          <w:spacing w:val="-7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"/>
          <w:sz w:val="31"/>
          <w:szCs w:val="31"/>
        </w:rPr>
        <w:t>A（小屋内</w:t>
      </w:r>
      <w:r>
        <w:rPr>
          <w:rFonts w:ascii="仿宋" w:hAnsi="仿宋" w:eastAsia="仿宋" w:cs="仿宋"/>
          <w:spacing w:val="-35"/>
          <w:sz w:val="31"/>
          <w:szCs w:val="31"/>
        </w:rPr>
        <w:t>）：</w:t>
      </w:r>
      <w:r>
        <w:rPr>
          <w:rFonts w:ascii="仿宋" w:hAnsi="仿宋" w:eastAsia="仿宋" w:cs="仿宋"/>
          <w:spacing w:val="1"/>
          <w:sz w:val="31"/>
          <w:szCs w:val="31"/>
        </w:rPr>
        <w:t>安装于进门正上方，俯视监测机柜正</w:t>
      </w:r>
      <w:r>
        <w:rPr>
          <w:rFonts w:ascii="仿宋" w:hAnsi="仿宋" w:eastAsia="仿宋" w:cs="仿宋"/>
          <w:spacing w:val="8"/>
          <w:sz w:val="31"/>
          <w:szCs w:val="31"/>
        </w:rPr>
        <w:t>面及操作台，用于监控设备运行及人员操作。</w:t>
      </w:r>
    </w:p>
    <w:p w14:paraId="12E7327B">
      <w:pPr>
        <w:spacing w:before="1" w:line="333" w:lineRule="auto"/>
        <w:ind w:left="36" w:right="8" w:firstLine="65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2"/>
          <w:sz w:val="31"/>
          <w:szCs w:val="31"/>
        </w:rPr>
        <w:t>点位</w:t>
      </w:r>
      <w:r>
        <w:rPr>
          <w:rFonts w:ascii="仿宋" w:hAnsi="仿宋" w:eastAsia="仿宋" w:cs="仿宋"/>
          <w:spacing w:val="-6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B（小屋外</w:t>
      </w:r>
      <w:r>
        <w:rPr>
          <w:rFonts w:ascii="仿宋" w:hAnsi="仿宋" w:eastAsia="仿宋" w:cs="仿宋"/>
          <w:spacing w:val="4"/>
          <w:sz w:val="31"/>
          <w:szCs w:val="31"/>
        </w:rPr>
        <w:t>）：</w:t>
      </w:r>
      <w:r>
        <w:rPr>
          <w:rFonts w:ascii="仿宋" w:hAnsi="仿宋" w:eastAsia="仿宋" w:cs="仿宋"/>
          <w:spacing w:val="2"/>
          <w:sz w:val="31"/>
          <w:szCs w:val="31"/>
        </w:rPr>
        <w:t>安装于小房屋檐下，监控采样平台、</w:t>
      </w:r>
      <w:r>
        <w:rPr>
          <w:rFonts w:ascii="仿宋" w:hAnsi="仿宋" w:eastAsia="仿宋" w:cs="仿宋"/>
          <w:spacing w:val="7"/>
          <w:sz w:val="31"/>
          <w:szCs w:val="31"/>
        </w:rPr>
        <w:t>伴热管走向及小屋周边环境。</w:t>
      </w:r>
    </w:p>
    <w:p w14:paraId="5BFAD5C0">
      <w:pPr>
        <w:spacing w:before="1" w:line="227" w:lineRule="auto"/>
        <w:ind w:left="68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10"/>
          <w:sz w:val="31"/>
          <w:szCs w:val="31"/>
        </w:rPr>
        <w:t>点位</w:t>
      </w:r>
      <w:r>
        <w:rPr>
          <w:rFonts w:ascii="仿宋" w:hAnsi="仿宋" w:eastAsia="仿宋" w:cs="仿宋"/>
          <w:spacing w:val="-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0"/>
          <w:sz w:val="31"/>
          <w:szCs w:val="31"/>
        </w:rPr>
        <w:t>C</w:t>
      </w:r>
      <w:r>
        <w:rPr>
          <w:rFonts w:ascii="仿宋" w:hAnsi="仿宋" w:eastAsia="仿宋" w:cs="仿宋"/>
          <w:spacing w:val="3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0"/>
          <w:sz w:val="31"/>
          <w:szCs w:val="31"/>
        </w:rPr>
        <w:t>照射排放</w:t>
      </w:r>
      <w:r>
        <w:rPr>
          <w:rFonts w:ascii="仿宋" w:hAnsi="仿宋" w:eastAsia="仿宋" w:cs="仿宋"/>
          <w:spacing w:val="-7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0"/>
          <w:sz w:val="31"/>
          <w:szCs w:val="31"/>
        </w:rPr>
        <w:t>口。</w:t>
      </w:r>
    </w:p>
    <w:p w14:paraId="07A91744">
      <w:pPr>
        <w:spacing w:before="181" w:line="333" w:lineRule="auto"/>
        <w:ind w:left="34" w:right="111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技术要求：摄像机需具备强光抑制功能，防止夜间灯光</w:t>
      </w:r>
      <w:r>
        <w:rPr>
          <w:rFonts w:ascii="仿宋" w:hAnsi="仿宋" w:eastAsia="仿宋" w:cs="仿宋"/>
          <w:spacing w:val="9"/>
          <w:sz w:val="31"/>
          <w:szCs w:val="31"/>
        </w:rPr>
        <w:t>反光；视频信号需接入买方局域网，并同步</w:t>
      </w:r>
      <w:r>
        <w:rPr>
          <w:rFonts w:ascii="仿宋" w:hAnsi="仿宋" w:eastAsia="仿宋" w:cs="仿宋"/>
          <w:spacing w:val="8"/>
          <w:sz w:val="31"/>
          <w:szCs w:val="31"/>
        </w:rPr>
        <w:t>上传至数采仪接</w:t>
      </w:r>
      <w:r>
        <w:rPr>
          <w:rFonts w:ascii="仿宋" w:hAnsi="仿宋" w:eastAsia="仿宋" w:cs="仿宋"/>
          <w:spacing w:val="6"/>
          <w:sz w:val="31"/>
          <w:szCs w:val="31"/>
        </w:rPr>
        <w:t>口（如环保平台要求）。</w:t>
      </w:r>
    </w:p>
    <w:p w14:paraId="1196F449">
      <w:pPr>
        <w:spacing w:before="2" w:line="333" w:lineRule="auto"/>
        <w:ind w:left="34" w:right="113" w:firstLine="64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存储：录像保存周期不得低于</w:t>
      </w:r>
      <w:r>
        <w:rPr>
          <w:rFonts w:ascii="仿宋" w:hAnsi="仿宋" w:eastAsia="仿宋" w:cs="仿宋"/>
          <w:spacing w:val="-2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1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年，支持按时间检索回</w:t>
      </w:r>
      <w:r>
        <w:rPr>
          <w:rFonts w:ascii="仿宋" w:hAnsi="仿宋" w:eastAsia="仿宋" w:cs="仿宋"/>
          <w:spacing w:val="-7"/>
          <w:sz w:val="31"/>
          <w:szCs w:val="31"/>
        </w:rPr>
        <w:t>放。</w:t>
      </w:r>
    </w:p>
    <w:p w14:paraId="791BD7EC">
      <w:pPr>
        <w:spacing w:line="227" w:lineRule="auto"/>
        <w:ind w:left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"/>
          <w:sz w:val="31"/>
          <w:szCs w:val="31"/>
        </w:rPr>
        <w:t>4.3</w:t>
      </w:r>
      <w:r>
        <w:rPr>
          <w:rFonts w:ascii="仿宋" w:hAnsi="仿宋" w:eastAsia="仿宋" w:cs="仿宋"/>
          <w:spacing w:val="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"/>
          <w:sz w:val="31"/>
          <w:szCs w:val="31"/>
        </w:rPr>
        <w:t>门禁管理系统</w:t>
      </w:r>
    </w:p>
    <w:p w14:paraId="361032B3">
      <w:pPr>
        <w:spacing w:before="177" w:line="334" w:lineRule="auto"/>
        <w:ind w:left="49" w:right="111" w:firstLine="62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权限管理：采用分级授权模式。管理员可设</w:t>
      </w:r>
      <w:r>
        <w:rPr>
          <w:rFonts w:ascii="仿宋" w:hAnsi="仿宋" w:eastAsia="仿宋" w:cs="仿宋"/>
          <w:spacing w:val="8"/>
          <w:sz w:val="31"/>
          <w:szCs w:val="31"/>
        </w:rPr>
        <w:t>置多组用户</w:t>
      </w:r>
      <w:r>
        <w:rPr>
          <w:rFonts w:ascii="仿宋" w:hAnsi="仿宋" w:eastAsia="仿宋" w:cs="仿宋"/>
          <w:sz w:val="31"/>
          <w:szCs w:val="31"/>
        </w:rPr>
        <w:t>密码/卡片。</w:t>
      </w:r>
    </w:p>
    <w:p w14:paraId="6A776F08">
      <w:pPr>
        <w:spacing w:before="187" w:line="333" w:lineRule="auto"/>
        <w:ind w:left="37" w:right="111" w:firstLine="630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记录功能：门禁控制器需记录每一次开门的</w:t>
      </w:r>
      <w:r>
        <w:rPr>
          <w:rFonts w:ascii="仿宋" w:hAnsi="仿宋" w:eastAsia="仿宋" w:cs="仿宋"/>
          <w:spacing w:val="8"/>
          <w:sz w:val="31"/>
          <w:szCs w:val="31"/>
        </w:rPr>
        <w:t>时间、方式</w:t>
      </w:r>
      <w:r>
        <w:rPr>
          <w:rFonts w:ascii="仿宋" w:hAnsi="仿宋" w:eastAsia="仿宋" w:cs="仿宋"/>
          <w:spacing w:val="10"/>
          <w:sz w:val="31"/>
          <w:szCs w:val="31"/>
        </w:rPr>
        <w:t>（刷卡/密码）及人员信息，记录存储量≥10</w:t>
      </w:r>
      <w:r>
        <w:rPr>
          <w:rFonts w:ascii="仿宋" w:hAnsi="仿宋" w:eastAsia="仿宋" w:cs="仿宋"/>
          <w:spacing w:val="-4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0"/>
          <w:sz w:val="31"/>
          <w:szCs w:val="31"/>
        </w:rPr>
        <w:t>万条，断电不</w:t>
      </w:r>
      <w:r>
        <w:rPr>
          <w:rFonts w:ascii="仿宋" w:hAnsi="仿宋" w:eastAsia="仿宋" w:cs="仿宋"/>
          <w:spacing w:val="-3"/>
          <w:sz w:val="31"/>
          <w:szCs w:val="31"/>
        </w:rPr>
        <w:t>丢失。</w:t>
      </w:r>
    </w:p>
    <w:p w14:paraId="4FB9BDC1">
      <w:pPr>
        <w:spacing w:line="333" w:lineRule="auto"/>
        <w:ind w:left="32" w:right="111" w:firstLine="63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联动功能：支持与视频监控系统联动，开门瞬间</w:t>
      </w:r>
      <w:r>
        <w:rPr>
          <w:rFonts w:ascii="仿宋" w:hAnsi="仿宋" w:eastAsia="仿宋" w:cs="仿宋"/>
          <w:spacing w:val="8"/>
          <w:sz w:val="31"/>
          <w:szCs w:val="31"/>
        </w:rPr>
        <w:t>触发对</w:t>
      </w:r>
      <w:r>
        <w:rPr>
          <w:rFonts w:ascii="仿宋" w:hAnsi="仿宋" w:eastAsia="仿宋" w:cs="仿宋"/>
          <w:spacing w:val="7"/>
          <w:sz w:val="31"/>
          <w:szCs w:val="31"/>
        </w:rPr>
        <w:t>应摄像机抓拍一张图片。</w:t>
      </w:r>
    </w:p>
    <w:p w14:paraId="273BB28E">
      <w:pPr>
        <w:spacing w:before="2" w:line="333" w:lineRule="auto"/>
        <w:ind w:left="32" w:right="113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应急开启：</w:t>
      </w:r>
      <w:r>
        <w:rPr>
          <w:rFonts w:ascii="仿宋" w:hAnsi="仿宋" w:eastAsia="仿宋" w:cs="仿宋"/>
          <w:spacing w:val="-8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内部设有紧急出门按钮，断电情况下</w:t>
      </w:r>
      <w:r>
        <w:rPr>
          <w:rFonts w:ascii="仿宋" w:hAnsi="仿宋" w:eastAsia="仿宋" w:cs="仿宋"/>
          <w:spacing w:val="5"/>
          <w:sz w:val="31"/>
          <w:szCs w:val="31"/>
        </w:rPr>
        <w:t>可通过</w:t>
      </w:r>
      <w:r>
        <w:rPr>
          <w:rFonts w:ascii="仿宋" w:hAnsi="仿宋" w:eastAsia="仿宋" w:cs="仿宋"/>
          <w:spacing w:val="6"/>
          <w:sz w:val="31"/>
          <w:szCs w:val="31"/>
        </w:rPr>
        <w:t>机械方式开启门锁。</w:t>
      </w:r>
    </w:p>
    <w:p w14:paraId="619EEDD9">
      <w:pPr>
        <w:spacing w:line="227" w:lineRule="auto"/>
        <w:ind w:left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4.4</w:t>
      </w:r>
      <w:r>
        <w:rPr>
          <w:rFonts w:ascii="仿宋" w:hAnsi="仿宋" w:eastAsia="仿宋" w:cs="仿宋"/>
          <w:spacing w:val="-4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针对"冶炼"工况的特殊技术条款</w:t>
      </w:r>
    </w:p>
    <w:p w14:paraId="3E81BC1A">
      <w:pPr>
        <w:spacing w:before="177" w:line="334" w:lineRule="auto"/>
        <w:ind w:left="46" w:right="111" w:firstLine="66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由于锰冶炼粉尘具有比电阻高、易产生反电晕、且具有</w:t>
      </w:r>
      <w:r>
        <w:rPr>
          <w:rFonts w:ascii="仿宋" w:hAnsi="仿宋" w:eastAsia="仿宋" w:cs="仿宋"/>
          <w:spacing w:val="8"/>
          <w:sz w:val="31"/>
          <w:szCs w:val="31"/>
        </w:rPr>
        <w:t>吸湿性的特点，卖方设备必须满足以下针对性要求：</w:t>
      </w:r>
    </w:p>
    <w:p w14:paraId="4A2543C8">
      <w:pPr>
        <w:spacing w:line="333" w:lineRule="auto"/>
        <w:ind w:left="36" w:right="111" w:firstLine="65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防粘附设计：颗粒物监测仪的发射端和接收端镜</w:t>
      </w:r>
      <w:r>
        <w:rPr>
          <w:rFonts w:ascii="仿宋" w:hAnsi="仿宋" w:eastAsia="仿宋" w:cs="仿宋"/>
          <w:spacing w:val="7"/>
          <w:sz w:val="31"/>
          <w:szCs w:val="31"/>
        </w:rPr>
        <w:t>头必须具备自清洁功能（高压脉冲反吹</w:t>
      </w:r>
      <w:r>
        <w:rPr>
          <w:rFonts w:ascii="仿宋" w:hAnsi="仿宋" w:eastAsia="仿宋" w:cs="仿宋"/>
          <w:spacing w:val="28"/>
          <w:sz w:val="31"/>
          <w:szCs w:val="31"/>
        </w:rPr>
        <w:t>），</w:t>
      </w:r>
      <w:r>
        <w:rPr>
          <w:rFonts w:ascii="仿宋" w:hAnsi="仿宋" w:eastAsia="仿宋" w:cs="仿宋"/>
          <w:spacing w:val="7"/>
          <w:sz w:val="31"/>
          <w:szCs w:val="31"/>
        </w:rPr>
        <w:t>反吹周期可调，确保镜</w:t>
      </w:r>
      <w:r>
        <w:rPr>
          <w:rFonts w:ascii="仿宋" w:hAnsi="仿宋" w:eastAsia="仿宋" w:cs="仿宋"/>
          <w:spacing w:val="8"/>
          <w:sz w:val="31"/>
          <w:szCs w:val="31"/>
        </w:rPr>
        <w:t>头在长期运行中不被锰尘覆盖导致数据归零或漂移。</w:t>
      </w:r>
    </w:p>
    <w:p w14:paraId="1C83CED6">
      <w:pPr>
        <w:spacing w:before="3" w:line="333" w:lineRule="auto"/>
        <w:ind w:left="40" w:right="111" w:firstLine="635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0"/>
          <w:sz w:val="31"/>
          <w:szCs w:val="31"/>
        </w:rPr>
        <w:t>耐高温与腐蚀：采样探头及内部元件需耐受</w:t>
      </w:r>
      <w:r>
        <w:rPr>
          <w:rFonts w:ascii="仿宋" w:hAnsi="仿宋" w:eastAsia="仿宋" w:cs="仿宋"/>
          <w:spacing w:val="-4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0"/>
          <w:sz w:val="31"/>
          <w:szCs w:val="31"/>
        </w:rPr>
        <w:t>250℃以上</w:t>
      </w:r>
      <w:r>
        <w:rPr>
          <w:rFonts w:ascii="仿宋" w:hAnsi="仿宋" w:eastAsia="仿宋" w:cs="仿宋"/>
          <w:spacing w:val="5"/>
          <w:sz w:val="31"/>
          <w:szCs w:val="31"/>
        </w:rPr>
        <w:t>的瞬时高温（锰矿烧结工况波动</w:t>
      </w:r>
      <w:r>
        <w:rPr>
          <w:rFonts w:ascii="仿宋" w:hAnsi="仿宋" w:eastAsia="仿宋" w:cs="仿宋"/>
          <w:spacing w:val="-5"/>
          <w:sz w:val="31"/>
          <w:szCs w:val="31"/>
        </w:rPr>
        <w:t>），</w:t>
      </w:r>
      <w:r>
        <w:rPr>
          <w:rFonts w:ascii="仿宋" w:hAnsi="仿宋" w:eastAsia="仿宋" w:cs="仿宋"/>
          <w:spacing w:val="5"/>
          <w:sz w:val="31"/>
          <w:szCs w:val="31"/>
        </w:rPr>
        <w:t>且接触部件需采用</w:t>
      </w:r>
      <w:r>
        <w:rPr>
          <w:rFonts w:ascii="仿宋" w:hAnsi="仿宋" w:eastAsia="仿宋" w:cs="仿宋"/>
          <w:spacing w:val="-5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316L</w:t>
      </w:r>
      <w:r>
        <w:rPr>
          <w:rFonts w:ascii="仿宋" w:hAnsi="仿宋" w:eastAsia="仿宋" w:cs="仿宋"/>
          <w:spacing w:val="8"/>
          <w:sz w:val="31"/>
          <w:szCs w:val="31"/>
        </w:rPr>
        <w:t>不锈钢或更高等级防腐材料，抵抗锰蒸气腐蚀。</w:t>
      </w:r>
    </w:p>
    <w:p w14:paraId="57024D2E">
      <w:pPr>
        <w:spacing w:before="2" w:line="322" w:lineRule="auto"/>
        <w:ind w:left="45" w:right="111" w:firstLine="62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数据准确性：系统需具备动态湿度补偿算法</w:t>
      </w:r>
      <w:r>
        <w:rPr>
          <w:rFonts w:ascii="仿宋" w:hAnsi="仿宋" w:eastAsia="仿宋" w:cs="仿宋"/>
          <w:spacing w:val="8"/>
          <w:sz w:val="31"/>
          <w:szCs w:val="31"/>
        </w:rPr>
        <w:t>，消除因烟</w:t>
      </w:r>
      <w:r>
        <w:rPr>
          <w:rFonts w:ascii="仿宋" w:hAnsi="仿宋" w:eastAsia="仿宋" w:cs="仿宋"/>
          <w:spacing w:val="7"/>
          <w:sz w:val="31"/>
          <w:szCs w:val="31"/>
        </w:rPr>
        <w:t>气含水率变化对激光散射法测量精度的影响。</w:t>
      </w:r>
    </w:p>
    <w:p w14:paraId="5E5AC557">
      <w:pPr>
        <w:spacing w:before="1" w:line="228" w:lineRule="auto"/>
        <w:ind w:left="31"/>
        <w:outlineLvl w:val="0"/>
        <w:rPr>
          <w:rFonts w:ascii="仿宋" w:hAnsi="仿宋" w:eastAsia="仿宋" w:cs="仿宋"/>
          <w:sz w:val="35"/>
          <w:szCs w:val="35"/>
        </w:rPr>
      </w:pPr>
      <w:bookmarkStart w:id="4" w:name="_Toc15888"/>
      <w:r>
        <w:rPr>
          <w:rFonts w:ascii="仿宋" w:hAnsi="仿宋" w:eastAsia="仿宋" w:cs="仿宋"/>
          <w:b/>
          <w:bCs/>
          <w:spacing w:val="5"/>
          <w:sz w:val="35"/>
          <w:szCs w:val="35"/>
        </w:rPr>
        <w:t>5、安装、调试与验收</w:t>
      </w:r>
      <w:bookmarkEnd w:id="4"/>
    </w:p>
    <w:p w14:paraId="1E1FB3B1">
      <w:pPr>
        <w:spacing w:before="164" w:line="229" w:lineRule="auto"/>
        <w:ind w:left="6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"/>
          <w:sz w:val="31"/>
          <w:szCs w:val="31"/>
        </w:rPr>
        <w:t>5.1</w:t>
      </w:r>
      <w:r>
        <w:rPr>
          <w:rFonts w:ascii="仿宋" w:hAnsi="仿宋" w:eastAsia="仿宋" w:cs="仿宋"/>
          <w:spacing w:val="3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"/>
          <w:sz w:val="31"/>
          <w:szCs w:val="31"/>
        </w:rPr>
        <w:t>安装施工</w:t>
      </w:r>
    </w:p>
    <w:p w14:paraId="0EF911BE">
      <w:pPr>
        <w:spacing w:before="174" w:line="225" w:lineRule="auto"/>
        <w:jc w:val="right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z w:val="31"/>
          <w:szCs w:val="31"/>
        </w:rPr>
        <w:t>卖方负责所有设备的卸车、搬运、吊装及安装接线</w:t>
      </w:r>
      <w:r>
        <w:rPr>
          <w:rFonts w:ascii="仿宋" w:hAnsi="仿宋" w:eastAsia="仿宋" w:cs="仿宋"/>
          <w:spacing w:val="-1"/>
          <w:sz w:val="31"/>
          <w:szCs w:val="31"/>
        </w:rPr>
        <w:t>工作。</w:t>
      </w:r>
    </w:p>
    <w:p w14:paraId="014987C7">
      <w:pPr>
        <w:spacing w:before="185" w:line="229" w:lineRule="auto"/>
        <w:ind w:left="6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3"/>
          <w:sz w:val="31"/>
          <w:szCs w:val="31"/>
        </w:rPr>
        <w:t>5.2</w:t>
      </w:r>
      <w:r>
        <w:rPr>
          <w:rFonts w:ascii="仿宋" w:hAnsi="仿宋" w:eastAsia="仿宋" w:cs="仿宋"/>
          <w:spacing w:val="2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调试与联网</w:t>
      </w:r>
    </w:p>
    <w:p w14:paraId="3E14C444">
      <w:pPr>
        <w:spacing w:before="172" w:line="334" w:lineRule="auto"/>
        <w:ind w:left="685" w:right="113" w:hanging="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系统安装完成后，进行为期</w:t>
      </w:r>
      <w:r>
        <w:rPr>
          <w:rFonts w:ascii="仿宋" w:hAnsi="仿宋" w:eastAsia="仿宋" w:cs="仿宋"/>
          <w:spacing w:val="-2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168</w:t>
      </w:r>
      <w:r>
        <w:rPr>
          <w:rFonts w:ascii="仿宋" w:hAnsi="仿宋" w:eastAsia="仿宋" w:cs="仿宋"/>
          <w:spacing w:val="-5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小时的不间断试运行。</w:t>
      </w:r>
      <w:r>
        <w:rPr>
          <w:rFonts w:ascii="仿宋" w:hAnsi="仿宋" w:eastAsia="仿宋" w:cs="仿宋"/>
          <w:spacing w:val="22"/>
          <w:sz w:val="31"/>
          <w:szCs w:val="31"/>
        </w:rPr>
        <w:t>卖方负责完成与中卫市生态环境局监控中心的</w:t>
      </w:r>
      <w:r>
        <w:rPr>
          <w:rFonts w:ascii="仿宋" w:hAnsi="仿宋" w:eastAsia="仿宋" w:cs="仿宋"/>
          <w:spacing w:val="21"/>
          <w:sz w:val="31"/>
          <w:szCs w:val="31"/>
        </w:rPr>
        <w:t>数据联</w:t>
      </w:r>
    </w:p>
    <w:p w14:paraId="48250404">
      <w:pPr>
        <w:spacing w:before="184" w:line="225" w:lineRule="auto"/>
        <w:ind w:left="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网对接，确保数据上传稳定，掉线率＜5%。</w:t>
      </w:r>
    </w:p>
    <w:p w14:paraId="43BE1220">
      <w:pPr>
        <w:spacing w:before="182" w:line="226" w:lineRule="auto"/>
        <w:ind w:left="6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联网测试期间，需配合环保局进行现场比对监测。</w:t>
      </w:r>
    </w:p>
    <w:p w14:paraId="3DF495B6">
      <w:pPr>
        <w:spacing w:before="178" w:line="228" w:lineRule="auto"/>
        <w:ind w:left="66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2"/>
          <w:sz w:val="31"/>
          <w:szCs w:val="31"/>
        </w:rPr>
        <w:t>5.3</w:t>
      </w:r>
      <w:r>
        <w:rPr>
          <w:rFonts w:ascii="仿宋" w:hAnsi="仿宋" w:eastAsia="仿宋" w:cs="仿宋"/>
          <w:spacing w:val="2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验收标准</w:t>
      </w:r>
    </w:p>
    <w:p w14:paraId="02583117">
      <w:pPr>
        <w:spacing w:before="184" w:line="333" w:lineRule="auto"/>
        <w:ind w:left="12" w:right="270" w:firstLine="65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z w:val="31"/>
          <w:szCs w:val="31"/>
        </w:rPr>
        <w:t>技术指标：颗粒物的相对准确度≤15%（依据</w:t>
      </w:r>
      <w:r>
        <w:rPr>
          <w:rFonts w:ascii="仿宋" w:hAnsi="仿宋" w:eastAsia="仿宋" w:cs="仿宋"/>
          <w:spacing w:val="-59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HJ 75</w:t>
      </w:r>
      <w:r>
        <w:rPr>
          <w:rFonts w:ascii="仿宋" w:hAnsi="仿宋" w:eastAsia="仿宋" w:cs="仿宋"/>
          <w:spacing w:val="-42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附录</w:t>
      </w:r>
      <w:r>
        <w:rPr>
          <w:rFonts w:ascii="仿宋" w:hAnsi="仿宋" w:eastAsia="仿宋" w:cs="仿宋"/>
          <w:spacing w:val="2"/>
          <w:sz w:val="31"/>
          <w:szCs w:val="31"/>
        </w:rPr>
        <w:t>A</w:t>
      </w:r>
      <w:r>
        <w:rPr>
          <w:rFonts w:ascii="仿宋" w:hAnsi="仿宋" w:eastAsia="仿宋" w:cs="仿宋"/>
          <w:spacing w:val="-4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手工比对方法）。以买方政府环保部门检测结果为准,以</w:t>
      </w:r>
      <w:r>
        <w:rPr>
          <w:rFonts w:ascii="仿宋" w:hAnsi="仿宋" w:eastAsia="仿宋" w:cs="仿宋"/>
          <w:spacing w:val="-69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 xml:space="preserve">HJ </w:t>
      </w:r>
      <w:r>
        <w:rPr>
          <w:rFonts w:ascii="仿宋" w:hAnsi="仿宋" w:eastAsia="仿宋" w:cs="仿宋"/>
          <w:spacing w:val="8"/>
          <w:sz w:val="31"/>
          <w:szCs w:val="31"/>
        </w:rPr>
        <w:t>212-2025《污染源在线监控(监测)系统数据传输标准》</w:t>
      </w:r>
      <w:r>
        <w:rPr>
          <w:rFonts w:ascii="仿宋" w:hAnsi="仿宋" w:eastAsia="仿宋" w:cs="仿宋"/>
          <w:spacing w:val="7"/>
          <w:sz w:val="31"/>
          <w:szCs w:val="31"/>
        </w:rPr>
        <w:t>完成</w:t>
      </w:r>
      <w:r>
        <w:rPr>
          <w:rFonts w:ascii="仿宋" w:hAnsi="仿宋" w:eastAsia="仿宋" w:cs="仿宋"/>
          <w:spacing w:val="8"/>
          <w:sz w:val="31"/>
          <w:szCs w:val="31"/>
        </w:rPr>
        <w:t>安装调试及验收与环保生态环境局备案工作并出具</w:t>
      </w:r>
      <w:r>
        <w:rPr>
          <w:rFonts w:ascii="仿宋" w:hAnsi="仿宋" w:eastAsia="仿宋" w:cs="仿宋"/>
          <w:spacing w:val="-5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6</w:t>
      </w:r>
      <w:r>
        <w:rPr>
          <w:rFonts w:ascii="仿宋" w:hAnsi="仿宋" w:eastAsia="仿宋" w:cs="仿宋"/>
          <w:spacing w:val="-5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份报告</w:t>
      </w:r>
      <w:r>
        <w:rPr>
          <w:rFonts w:ascii="仿宋" w:hAnsi="仿宋" w:eastAsia="仿宋" w:cs="仿宋"/>
          <w:spacing w:val="9"/>
          <w:sz w:val="31"/>
          <w:szCs w:val="31"/>
        </w:rPr>
        <w:t>（附电子报）。验收前一切需要整改项无条件配合完成，直</w:t>
      </w:r>
      <w:r>
        <w:rPr>
          <w:rFonts w:ascii="仿宋" w:hAnsi="仿宋" w:eastAsia="仿宋" w:cs="仿宋"/>
          <w:spacing w:val="7"/>
          <w:sz w:val="31"/>
          <w:szCs w:val="31"/>
        </w:rPr>
        <w:t>至验收通过。</w:t>
      </w:r>
    </w:p>
    <w:p w14:paraId="21867B39">
      <w:pPr>
        <w:spacing w:line="226" w:lineRule="auto"/>
        <w:ind w:left="67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数据有效率：试运行期间，数据有效捕获率≥95%。</w:t>
      </w:r>
    </w:p>
    <w:p w14:paraId="78553CC2">
      <w:pPr>
        <w:spacing w:before="180" w:line="332" w:lineRule="auto"/>
        <w:ind w:left="31" w:right="274" w:firstLine="65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资料移交：验收时卖方需提交竣工图纸、操作手册、维护手册、产品合格证及第三方检测报告。</w:t>
      </w:r>
    </w:p>
    <w:p w14:paraId="3ABE6C57">
      <w:pPr>
        <w:spacing w:before="5" w:line="326" w:lineRule="auto"/>
        <w:ind w:left="40" w:right="272" w:firstLine="639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注：所有设计施工内容必须满足要求和使用工况，程序不允许加密保护，若加密保护不能满足现场使用，按照合同</w:t>
      </w:r>
      <w:r>
        <w:rPr>
          <w:rFonts w:ascii="仿宋" w:hAnsi="仿宋" w:eastAsia="仿宋" w:cs="仿宋"/>
          <w:spacing w:val="11"/>
          <w:sz w:val="31"/>
          <w:szCs w:val="31"/>
        </w:rPr>
        <w:t>总额的30%进行追责赔偿。</w:t>
      </w:r>
    </w:p>
    <w:p w14:paraId="6DBDEA2C">
      <w:pPr>
        <w:spacing w:line="226" w:lineRule="auto"/>
        <w:ind w:left="27"/>
        <w:outlineLvl w:val="0"/>
        <w:rPr>
          <w:rFonts w:ascii="仿宋" w:hAnsi="仿宋" w:eastAsia="仿宋" w:cs="仿宋"/>
          <w:sz w:val="35"/>
          <w:szCs w:val="35"/>
        </w:rPr>
      </w:pPr>
      <w:bookmarkStart w:id="5" w:name="_Toc32229"/>
      <w:r>
        <w:rPr>
          <w:rFonts w:ascii="仿宋" w:hAnsi="仿宋" w:eastAsia="仿宋" w:cs="仿宋"/>
          <w:b/>
          <w:bCs/>
          <w:spacing w:val="5"/>
          <w:sz w:val="35"/>
          <w:szCs w:val="35"/>
        </w:rPr>
        <w:t>6、质量保证与服务</w:t>
      </w:r>
      <w:bookmarkEnd w:id="5"/>
    </w:p>
    <w:p w14:paraId="0316A84B">
      <w:pPr>
        <w:spacing w:before="167" w:line="333" w:lineRule="auto"/>
        <w:ind w:left="73" w:right="272" w:firstLine="60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1"/>
          <w:sz w:val="31"/>
          <w:szCs w:val="31"/>
        </w:rPr>
        <w:t>质保期：自验收合格之日起，整机质保期为</w:t>
      </w:r>
      <w:r>
        <w:rPr>
          <w:rFonts w:ascii="仿宋" w:hAnsi="仿宋" w:eastAsia="仿宋" w:cs="仿宋"/>
          <w:spacing w:val="-3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12</w:t>
      </w:r>
      <w:r>
        <w:rPr>
          <w:rFonts w:ascii="仿宋" w:hAnsi="仿宋" w:eastAsia="仿宋" w:cs="仿宋"/>
          <w:spacing w:val="-5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个月，其</w:t>
      </w:r>
      <w:r>
        <w:rPr>
          <w:rFonts w:ascii="仿宋" w:hAnsi="仿宋" w:eastAsia="仿宋" w:cs="仿宋"/>
          <w:spacing w:val="8"/>
          <w:sz w:val="31"/>
          <w:szCs w:val="31"/>
        </w:rPr>
        <w:t>中激光器核心部件质保24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个月。</w:t>
      </w:r>
    </w:p>
    <w:p w14:paraId="738A91EC">
      <w:pPr>
        <w:spacing w:before="5" w:line="333" w:lineRule="auto"/>
        <w:ind w:left="37" w:right="272" w:firstLine="643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8"/>
          <w:sz w:val="31"/>
          <w:szCs w:val="31"/>
        </w:rPr>
        <w:t>响应时间：质保期内，设备发生故障，卖方承诺在接到</w:t>
      </w:r>
      <w:r>
        <w:rPr>
          <w:rFonts w:ascii="仿宋" w:hAnsi="仿宋" w:eastAsia="仿宋" w:cs="仿宋"/>
          <w:spacing w:val="6"/>
          <w:sz w:val="31"/>
          <w:szCs w:val="31"/>
        </w:rPr>
        <w:t>通知后2</w:t>
      </w:r>
      <w:r>
        <w:rPr>
          <w:rFonts w:ascii="仿宋" w:hAnsi="仿宋" w:eastAsia="仿宋" w:cs="仿宋"/>
          <w:spacing w:val="-4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小时内做出响应，24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小时内技术人员到达现场（中</w:t>
      </w:r>
      <w:r>
        <w:rPr>
          <w:rFonts w:ascii="仿宋" w:hAnsi="仿宋" w:eastAsia="仿宋" w:cs="仿宋"/>
          <w:sz w:val="31"/>
          <w:szCs w:val="31"/>
        </w:rPr>
        <w:t>卫市区）。</w:t>
      </w:r>
    </w:p>
    <w:p w14:paraId="262FBF43">
      <w:pPr>
        <w:spacing w:before="1" w:line="333" w:lineRule="auto"/>
        <w:ind w:left="42" w:firstLine="63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3"/>
          <w:sz w:val="31"/>
          <w:szCs w:val="31"/>
        </w:rPr>
        <w:t>备品备件：质保期外，卖方应以优惠价格长期供应备件。</w:t>
      </w:r>
      <w:r>
        <w:rPr>
          <w:rFonts w:ascii="仿宋" w:hAnsi="仿宋" w:eastAsia="仿宋" w:cs="仿宋"/>
          <w:spacing w:val="6"/>
          <w:sz w:val="31"/>
          <w:szCs w:val="31"/>
        </w:rPr>
        <w:t>首次维护所需的滤芯、密封圈等易耗品由卖方免费提供一套。</w:t>
      </w:r>
    </w:p>
    <w:p w14:paraId="56E5657D">
      <w:pPr>
        <w:spacing w:before="1" w:line="225" w:lineRule="auto"/>
        <w:ind w:left="67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10"/>
          <w:sz w:val="31"/>
          <w:szCs w:val="31"/>
        </w:rPr>
        <w:t>培训：卖方负责对买方操作人员进行不少于8</w:t>
      </w:r>
      <w:r>
        <w:rPr>
          <w:rFonts w:ascii="仿宋" w:hAnsi="仿宋" w:eastAsia="仿宋" w:cs="仿宋"/>
          <w:spacing w:val="-3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10"/>
          <w:sz w:val="31"/>
          <w:szCs w:val="31"/>
        </w:rPr>
        <w:t>学时的现</w:t>
      </w:r>
    </w:p>
    <w:p w14:paraId="1A65EF85">
      <w:pPr>
        <w:spacing w:before="183" w:line="226" w:lineRule="auto"/>
        <w:ind w:left="34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2"/>
          <w:sz w:val="31"/>
          <w:szCs w:val="31"/>
        </w:rPr>
        <w:t>场培训，内容包括日常操作、简单故障排查及数据报表导出。</w:t>
      </w:r>
    </w:p>
    <w:p w14:paraId="6C71977E">
      <w:pPr>
        <w:spacing w:before="178" w:line="334" w:lineRule="auto"/>
        <w:ind w:left="40" w:right="254" w:firstLine="644"/>
        <w:jc w:val="both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b/>
          <w:bCs/>
          <w:spacing w:val="5"/>
          <w:sz w:val="31"/>
          <w:szCs w:val="31"/>
        </w:rPr>
        <w:t>注：所有设计施工内容必须满足要求和使用工</w:t>
      </w:r>
      <w:r>
        <w:rPr>
          <w:rFonts w:ascii="仿宋" w:hAnsi="仿宋" w:eastAsia="仿宋" w:cs="仿宋"/>
          <w:b/>
          <w:bCs/>
          <w:spacing w:val="4"/>
          <w:sz w:val="31"/>
          <w:szCs w:val="31"/>
        </w:rPr>
        <w:t>况，程序</w:t>
      </w:r>
      <w:r>
        <w:rPr>
          <w:rFonts w:ascii="仿宋" w:hAnsi="仿宋" w:eastAsia="仿宋" w:cs="仿宋"/>
          <w:b/>
          <w:bCs/>
          <w:spacing w:val="5"/>
          <w:sz w:val="31"/>
          <w:szCs w:val="31"/>
        </w:rPr>
        <w:t>不允许加密保护，若加密保护不能满足现场使用，按照合同</w:t>
      </w:r>
      <w:r>
        <w:rPr>
          <w:rFonts w:ascii="仿宋" w:hAnsi="仿宋" w:eastAsia="仿宋" w:cs="仿宋"/>
          <w:b/>
          <w:bCs/>
          <w:spacing w:val="9"/>
          <w:sz w:val="31"/>
          <w:szCs w:val="31"/>
        </w:rPr>
        <w:t>总额的30%进行追责赔偿。</w:t>
      </w:r>
    </w:p>
    <w:p w14:paraId="2F8CE967">
      <w:pPr>
        <w:spacing w:before="32" w:line="220" w:lineRule="auto"/>
        <w:ind w:left="4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6"/>
          <w:sz w:val="28"/>
          <w:szCs w:val="28"/>
        </w:rPr>
        <w:t>附：参考图片</w:t>
      </w:r>
    </w:p>
    <w:p w14:paraId="68D0A3C2">
      <w:pPr>
        <w:pStyle w:val="2"/>
        <w:spacing w:line="319" w:lineRule="auto"/>
      </w:pPr>
    </w:p>
    <w:p w14:paraId="4034263B">
      <w:pPr>
        <w:spacing w:line="4793" w:lineRule="exact"/>
        <w:ind w:firstLine="112"/>
        <w:jc w:val="center"/>
      </w:pPr>
      <w:r>
        <w:rPr>
          <w:position w:val="-95"/>
        </w:rPr>
        <w:drawing>
          <wp:inline distT="0" distB="0" distL="0" distR="0">
            <wp:extent cx="5281930" cy="3042920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2183" cy="304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7C0D5">
      <w:pPr>
        <w:spacing w:before="223" w:line="4884" w:lineRule="exact"/>
        <w:ind w:firstLine="112"/>
        <w:jc w:val="center"/>
      </w:pPr>
      <w:r>
        <w:rPr>
          <w:position w:val="-97"/>
        </w:rPr>
        <w:drawing>
          <wp:inline distT="0" distB="0" distL="0" distR="0">
            <wp:extent cx="5374640" cy="3100705"/>
            <wp:effectExtent l="0" t="0" r="5080" b="8255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75148" cy="310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C765">
      <w:pPr>
        <w:pStyle w:val="2"/>
        <w:rPr>
          <w:rFonts w:hint="eastAsia" w:ascii="仿宋" w:hAnsi="仿宋" w:eastAsia="仿宋" w:cs="仿宋"/>
          <w:sz w:val="24"/>
          <w:szCs w:val="24"/>
          <w:lang w:val="en-US" w:eastAsia="zh-CN"/>
        </w:rPr>
        <w:sectPr>
          <w:headerReference r:id="rId5" w:type="default"/>
          <w:footerReference r:id="rId6" w:type="default"/>
          <w:pgSz w:w="11906" w:h="16839"/>
          <w:pgMar w:top="1134" w:right="1134" w:bottom="0" w:left="1134" w:header="0" w:footer="0" w:gutter="0"/>
          <w:cols w:space="720" w:num="1"/>
        </w:sect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以下为签字页；</w:t>
      </w:r>
    </w:p>
    <w:p w14:paraId="4488C1FC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13" w:line="480" w:lineRule="auto"/>
        <w:ind w:left="1877"/>
        <w:textAlignment w:val="baseline"/>
        <w:rPr>
          <w:rFonts w:hint="eastAsia" w:ascii="仿宋" w:hAnsi="仿宋" w:eastAsia="仿宋" w:cs="仿宋"/>
          <w:b/>
          <w:bCs/>
          <w:spacing w:val="4"/>
          <w:sz w:val="35"/>
          <w:szCs w:val="35"/>
          <w:lang w:eastAsia="zh-CN"/>
        </w:rPr>
      </w:pPr>
      <w:r>
        <w:rPr>
          <w:rFonts w:ascii="仿宋" w:hAnsi="仿宋" w:eastAsia="仿宋" w:cs="仿宋"/>
          <w:b/>
          <w:bCs/>
          <w:spacing w:val="4"/>
          <w:sz w:val="35"/>
          <w:szCs w:val="35"/>
        </w:rPr>
        <w:t>买方：</w:t>
      </w:r>
      <w:r>
        <w:rPr>
          <w:rFonts w:ascii="仿宋" w:hAnsi="仿宋" w:eastAsia="仿宋" w:cs="仿宋"/>
          <w:b/>
          <w:bCs/>
          <w:spacing w:val="4"/>
          <w:sz w:val="35"/>
          <w:szCs w:val="35"/>
          <w:u w:val="single"/>
        </w:rPr>
        <w:t>宁夏万隆新材料有限公司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val="en-US" w:eastAsia="zh-CN"/>
        </w:rPr>
        <w:t>盖章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eastAsia="zh-CN"/>
        </w:rPr>
        <w:t>）</w:t>
      </w:r>
    </w:p>
    <w:p w14:paraId="00BF75F4">
      <w:pPr>
        <w:spacing w:before="113" w:line="720" w:lineRule="auto"/>
        <w:ind w:left="1877"/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买方代表人：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single"/>
          <w:lang w:val="en-US" w:eastAsia="zh-CN"/>
        </w:rPr>
        <w:t xml:space="preserve">                 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（签字）</w:t>
      </w:r>
    </w:p>
    <w:p w14:paraId="4E69EF63">
      <w:pPr>
        <w:spacing w:before="113" w:line="720" w:lineRule="auto"/>
        <w:ind w:left="1877"/>
        <w:rPr>
          <w:rFonts w:hint="default" w:ascii="仿宋" w:hAnsi="仿宋" w:eastAsia="仿宋" w:cs="仿宋"/>
          <w:b/>
          <w:bCs/>
          <w:spacing w:val="4"/>
          <w:sz w:val="35"/>
          <w:szCs w:val="35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时间:2026年   月   日</w:t>
      </w:r>
    </w:p>
    <w:p w14:paraId="2D492B86">
      <w:pPr>
        <w:pStyle w:val="2"/>
        <w:spacing w:line="720" w:lineRule="auto"/>
        <w:ind w:firstLine="1988" w:firstLineChars="600"/>
        <w:rPr>
          <w:rFonts w:hint="default" w:ascii="仿宋" w:hAnsi="仿宋" w:eastAsia="仿宋" w:cs="仿宋"/>
          <w:b/>
          <w:bCs/>
          <w:spacing w:val="-10"/>
          <w:sz w:val="35"/>
          <w:szCs w:val="35"/>
          <w:lang w:val="en-US" w:eastAsia="zh-CN"/>
        </w:rPr>
      </w:pPr>
      <w:r>
        <w:rPr>
          <w:rFonts w:ascii="仿宋" w:hAnsi="仿宋" w:eastAsia="仿宋" w:cs="仿宋"/>
          <w:b/>
          <w:bCs/>
          <w:spacing w:val="-10"/>
          <w:sz w:val="35"/>
          <w:szCs w:val="35"/>
        </w:rPr>
        <w:t>卖方：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single"/>
          <w:lang w:val="en-US" w:eastAsia="zh-CN"/>
        </w:rPr>
        <w:t xml:space="preserve">                      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val="en-US" w:eastAsia="zh-CN"/>
        </w:rPr>
        <w:t>盖章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none"/>
          <w:lang w:eastAsia="zh-CN"/>
        </w:rPr>
        <w:t>）</w:t>
      </w:r>
    </w:p>
    <w:p w14:paraId="0105435E">
      <w:pPr>
        <w:spacing w:before="113" w:line="720" w:lineRule="auto"/>
        <w:ind w:left="1877"/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卖方代表人：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u w:val="single"/>
          <w:lang w:val="en-US" w:eastAsia="zh-CN"/>
        </w:rPr>
        <w:t xml:space="preserve">                 </w:t>
      </w: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（签字）</w:t>
      </w:r>
    </w:p>
    <w:p w14:paraId="406B435F">
      <w:pPr>
        <w:spacing w:before="113" w:line="720" w:lineRule="auto"/>
        <w:ind w:left="1877"/>
        <w:rPr>
          <w:rFonts w:hint="default" w:ascii="仿宋" w:hAnsi="仿宋" w:eastAsia="仿宋" w:cs="仿宋"/>
          <w:b/>
          <w:bCs/>
          <w:spacing w:val="4"/>
          <w:sz w:val="35"/>
          <w:szCs w:val="35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4"/>
          <w:sz w:val="35"/>
          <w:szCs w:val="35"/>
          <w:lang w:val="en-US" w:eastAsia="zh-CN"/>
        </w:rPr>
        <w:t>时间：2026年   月   日</w:t>
      </w:r>
    </w:p>
    <w:p w14:paraId="425CE688">
      <w:pPr>
        <w:pStyle w:val="2"/>
        <w:spacing w:line="720" w:lineRule="auto"/>
        <w:ind w:firstLine="1988" w:firstLineChars="600"/>
        <w:rPr>
          <w:rFonts w:hint="eastAsia" w:ascii="仿宋" w:hAnsi="仿宋" w:eastAsia="仿宋" w:cs="仿宋"/>
          <w:b/>
          <w:bCs/>
          <w:spacing w:val="-10"/>
          <w:sz w:val="35"/>
          <w:szCs w:val="35"/>
          <w:lang w:val="en-US" w:eastAsia="zh-CN"/>
        </w:rPr>
      </w:pPr>
    </w:p>
    <w:sectPr>
      <w:pgSz w:w="11906" w:h="16839"/>
      <w:pgMar w:top="1134" w:right="0" w:bottom="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4C8C76">
    <w:pPr>
      <w:pStyle w:val="2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6CB733">
    <w:pPr>
      <w:pStyle w:val="2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10D426BF"/>
    <w:rsid w:val="14512985"/>
    <w:rsid w:val="23147F75"/>
    <w:rsid w:val="4A2E76EF"/>
    <w:rsid w:val="5515398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toc 1"/>
    <w:basedOn w:val="1"/>
    <w:next w:val="1"/>
    <w:qFormat/>
    <w:uiPriority w:val="0"/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  <w:lang w:val="en-US" w:eastAsia="en-US" w:bidi="ar-SA"/>
    </w:rPr>
  </w:style>
  <w:style w:type="character" w:customStyle="1" w:styleId="8">
    <w:name w:val="font41"/>
    <w:basedOn w:val="5"/>
    <w:uiPriority w:val="0"/>
    <w:rPr>
      <w:rFonts w:hint="eastAsia" w:ascii="仿宋" w:hAnsi="仿宋" w:eastAsia="仿宋" w:cs="仿宋"/>
      <w:color w:val="000000"/>
      <w:sz w:val="24"/>
      <w:szCs w:val="24"/>
      <w:u w:val="none"/>
    </w:rPr>
  </w:style>
  <w:style w:type="character" w:customStyle="1" w:styleId="9">
    <w:name w:val="font81"/>
    <w:basedOn w:val="5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0">
    <w:name w:val="font71"/>
    <w:basedOn w:val="5"/>
    <w:uiPriority w:val="0"/>
    <w:rPr>
      <w:rFonts w:hint="default" w:ascii="Arial" w:hAnsi="Arial" w:cs="Arial"/>
      <w:color w:val="000000"/>
      <w:sz w:val="21"/>
      <w:szCs w:val="21"/>
      <w:u w:val="none"/>
    </w:rPr>
  </w:style>
  <w:style w:type="character" w:customStyle="1" w:styleId="11">
    <w:name w:val="font61"/>
    <w:basedOn w:val="5"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actReview xmlns="http://schemas.wps.cn/vas-ai-hub/contract-review">
  <reviewItems>
    <reviewItem>
      <errorID>e7fa8afb-8722-4e5d-9afa-00367e777611</errorID>
      <errorWord>1、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6A1F9AF</paraID>
      <start>28</start>
      <end>30</end>
      <status>ignored</status>
      <modifiedWord/>
      <trackRevisions>false</trackRevisions>
    </reviewItem>
    <reviewItem>
      <errorID>9df6611c-d3f1-4d42-b384-eb00b8151478</errorID>
      <errorWord>2、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6E394808</paraID>
      <start>28</start>
      <end>30</end>
      <status>unmodified</status>
      <modifiedWord/>
      <trackRevisions>false</trackRevisions>
    </reviewItem>
    <reviewItem>
      <errorID>44ff7484-98f0-49ed-b74a-8eb850875c75</errorID>
      <errorWord>3、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2ABCD4B8</paraID>
      <start>28</start>
      <end>30</end>
      <status>unmodified</status>
      <modifiedWord/>
      <trackRevisions>false</trackRevisions>
    </reviewItem>
    <reviewItem>
      <errorID>d123b231-bb9d-4983-8e3b-5df62ef0d8f5</errorID>
      <errorWord>4、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4D5FE1A4</paraID>
      <start>28</start>
      <end>30</end>
      <status>unmodified</status>
      <modifiedWord/>
      <trackRevisions>false</trackRevisions>
    </reviewItem>
    <reviewItem>
      <errorID>d7f64fad-26d5-45c0-9d88-24f59075f000</errorID>
      <errorWord>5、</errorWord>
      <group>L1_Format</group>
      <groupName>格式问题</groupName>
      <ability>L2_Ordinal</ability>
      <abilityName>序号格式</abilityName>
      <candidateList>
        <item>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1E3F577E</paraID>
      <start>28</start>
      <end>30</end>
      <status>unmodified</status>
      <modifiedWord/>
      <trackRevisions>false</trackRevisions>
    </reviewItem>
    <reviewItem>
      <errorID>4ae84737-1b7e-4308-8c67-8d971765a135</errorID>
      <errorWord>6、</errorWord>
      <group>L1_Format</group>
      <groupName>格式问题</groupName>
      <ability>L2_Ordinal</ability>
      <abilityName>序号格式</abilityName>
      <candidateList>
        <item>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7B552818</paraID>
      <start>28</start>
      <end>30</end>
      <status>unmodified</status>
      <modifiedWord/>
      <trackRevisions>false</trackRevisions>
    </reviewItem>
    <reviewItem>
      <errorID>71cfcd20-18cd-4717-a63d-f4cf3567bed6</errorID>
      <errorWord>1、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82AE866</paraID>
      <start>0</start>
      <end>2</end>
      <status>unmodified</status>
      <modifiedWord/>
      <trackRevisions>false</trackRevisions>
    </reviewItem>
    <reviewItem>
      <errorID>2d7d5c75-d974-4465-baf7-5e9562ede410</errorID>
      <errorWord>2、</errorWord>
      <group>L1_Format</group>
      <groupName>格式问题</groupName>
      <ability>L2_Ordinal</ability>
      <abilityName>序号格式</abilityName>
      <candidateList>
        <item>2.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7CFA26C9</paraID>
      <start>0</start>
      <end>2</end>
      <status>unmodified</status>
      <modifiedWord/>
      <trackRevisions>false</trackRevisions>
    </reviewItem>
    <reviewItem>
      <errorID>fa3ce142-8d45-4b34-bb96-a9c344277710</errorID>
      <errorWord>3、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3498345B</paraID>
      <start>0</start>
      <end>2</end>
      <status>unmodified</status>
      <modifiedWord/>
      <trackRevisions>false</trackRevisions>
    </reviewItem>
    <reviewItem>
      <errorID>2e6540af-9b02-41ec-9e3b-9d96e2733c9c</errorID>
      <errorWord>0~25%</errorWord>
      <group>L1_Knowledge</group>
      <groupName>知识性问题</groupName>
      <ability>L2_Knowledge</ability>
      <abilityName>其他知识</abilityName>
      <candidateList>
        <item>0～25%</item>
      </candidateList>
      <explain>1. “0~25%”中的单位“%”仅出现在后一个数字上，容易引起歧义；根据《现代汉语标点符号数字用法规范手册》，数字表示范围两边需要使用统一的格式。2. 根据标点国标 4.13 中的规则，数字、时间或地域连接符应使用（视觉上更长的）“—”或“～”。</explain>
      <paraID> 7C64DF2</paraID>
      <start>3</start>
      <end>8</end>
      <status>unmodified</status>
      <modifiedWord/>
      <trackRevisions>false</trackRevisions>
    </reviewItem>
    <reviewItem>
      <errorID>57df0108-8e15-495c-83a2-407e5e2a95db</errorID>
      <errorWord>1、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5BE9A160</paraID>
      <start>0</start>
      <end>2</end>
      <status>unmodified</status>
      <modifiedWord/>
      <trackRevisions>false</trackRevisions>
    </reviewItem>
    <reviewItem>
      <errorID>2d35c17c-99ff-4f98-9279-372c69c7d97d</errorID>
      <errorWord>-</errorWord>
      <group>L1_Punc</group>
      <groupName>标点问题</groupName>
      <ability>L2_Punc_CN</ability>
      <abilityName>标点符号问题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5BE9A160</paraID>
      <start>63</start>
      <end>64</end>
      <status>unmodified</status>
      <modifiedWord/>
      <trackRevisions>false</trackRevisions>
    </reviewItem>
    <reviewItem>
      <errorID>fb00e121-0640-4afb-baaa-65f0d0dd21c8</errorID>
      <errorWord>3、</errorWord>
      <group>L1_Format</group>
      <groupName>格式问题</groupName>
      <ability>L2_Ordinal</ability>
      <abilityName>序号格式</abilityName>
      <candidateList>
        <item>3.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7D48C6E2</paraID>
      <start>0</start>
      <end>2</end>
      <status>unmodified</status>
      <modifiedWord/>
      <trackRevisions>false</trackRevisions>
    </reviewItem>
    <reviewItem>
      <errorID>979579b5-0f06-4e09-8402-aabd8d828bbd</errorID>
      <errorWord>需具备</errorWord>
      <group>L1_Word</group>
      <groupName>字词问题</groupName>
      <ability>L2_Typo</ability>
      <abilityName>字词错误</abilityName>
      <candidateList>
        <item>须具备</item>
      </candidateList>
      <explain/>
      <paraID>7D48C6E2</paraID>
      <start>26</start>
      <end>29</end>
      <status>unmodified</status>
      <modifiedWord/>
      <trackRevisions>false</trackRevisions>
    </reviewItem>
    <reviewItem>
      <errorID>da04cfd6-32df-48f1-aef0-82241507c32d</errorID>
      <errorWord>1、</errorWord>
      <group>L1_Format</group>
      <groupName>格式问题</groupName>
      <ability>L2_Ordinal</ability>
      <abilityName>序号格式</abilityName>
      <candidateList>
        <item>1.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446C0FF3</paraID>
      <start>0</start>
      <end>2</end>
      <status>unmodified</status>
      <modifiedWord/>
      <trackRevisions>false</trackRevisions>
    </reviewItem>
    <reviewItem>
      <errorID>307fe354-dbfe-494f-88c8-c7f5925fdbcd</errorID>
      <errorWord>4、</errorWord>
      <group>L1_Format</group>
      <groupName>格式问题</groupName>
      <ability>L2_Ordinal</ability>
      <abilityName>序号格式</abilityName>
      <candidateList>
        <item>4.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144AB333</paraID>
      <start>0</start>
      <end>2</end>
      <status>unmodified</status>
      <modifiedWord/>
      <trackRevisions>false</trackRevisions>
    </reviewItem>
    <reviewItem>
      <errorID>97c2a354-080f-407f-a08d-b60c6d6f67f3</errorID>
      <errorWord>"</errorWord>
      <group>L1_Format</group>
      <groupName>格式问题</groupName>
      <ability>L2_HalfPunc_CN</ability>
      <abilityName>全半角问题</abilityName>
      <candidateList>
        <item>“</item>
      </candidateList>
      <explain>文本全半角错误。</explain>
      <paraID>194FB34E</paraID>
      <start>8</start>
      <end>9</end>
      <status>unmodified</status>
      <modifiedWord/>
      <trackRevisions>false</trackRevisions>
    </reviewItem>
    <reviewItem>
      <errorID>22ed63dd-dea2-4324-b608-484afb5d61cb</errorID>
      <errorWord>"</errorWord>
      <group>L1_Format</group>
      <groupName>格式问题</groupName>
      <ability>L2_HalfPunc_CN</ability>
      <abilityName>全半角问题</abilityName>
      <candidateList>
        <item>”</item>
      </candidateList>
      <explain>文本全半角错误。</explain>
      <paraID>194FB34E</paraID>
      <start>16</start>
      <end>17</end>
      <status>unmodified</status>
      <modifiedWord/>
      <trackRevisions>false</trackRevisions>
    </reviewItem>
    <reviewItem>
      <errorID>e5a430dd-d12d-4126-b865-f45a2ba33fa7</errorID>
      <errorWord>需具备</errorWord>
      <group>L1_Word</group>
      <groupName>字词问题</groupName>
      <ability>L2_Typo</ability>
      <abilityName>字词错误</abilityName>
      <candidateList>
        <item>须具备</item>
      </candidateList>
      <explain/>
      <paraID> 7A91744</paraID>
      <start>8</start>
      <end>11</end>
      <status>unmodified</status>
      <modifiedWord/>
      <trackRevisions>false</trackRevisions>
    </reviewItem>
    <reviewItem>
      <errorID>422e0cad-9958-43f7-b816-91e81bfa9e82</errorID>
      <errorWord>"</errorWord>
      <group>L1_Format</group>
      <groupName>格式问题</groupName>
      <ability>L2_HalfPunc_CN</ability>
      <abilityName>全半角问题</abilityName>
      <candidateList>
        <item>“</item>
      </candidateList>
      <explain>文本全半角错误。</explain>
      <paraID>619EEDD9</paraID>
      <start>6</start>
      <end>7</end>
      <status>unmodified</status>
      <modifiedWord/>
      <trackRevisions>false</trackRevisions>
    </reviewItem>
    <reviewItem>
      <errorID>952749f9-cad2-446e-8f6d-2981f4ca72a8</errorID>
      <errorWord>"</errorWord>
      <group>L1_Format</group>
      <groupName>格式问题</groupName>
      <ability>L2_HalfPunc_CN</ability>
      <abilityName>全半角问题</abilityName>
      <candidateList>
        <item>”</item>
      </candidateList>
      <explain>文本全半角错误。</explain>
      <paraID>619EEDD9</paraID>
      <start>9</start>
      <end>10</end>
      <status>unmodified</status>
      <modifiedWord/>
      <trackRevisions>false</trackRevisions>
    </reviewItem>
    <reviewItem>
      <errorID>a4975b81-b4a0-416e-b2c4-6f3b7b1f8a72</errorID>
      <errorWord>、且</errorWord>
      <group>L1_Word</group>
      <groupName>字词问题</groupName>
      <ability>L2_Typo</ability>
      <abilityName>字词错误</abilityName>
      <candidateList>
        <item>且</item>
      </candidateList>
      <explain>〈书〉〈连〉❶尚且：死～不怕，困难又算什么？｜君～如此，况他人乎？❷并且；而且：既高～大｜他很聪明，～十分努力，因此成绩优异。</explain>
      <paraID>3E81BC1A</paraID>
      <start>20</start>
      <end>22</end>
      <status>unmodified</status>
      <modifiedWord/>
      <trackRevisions>false</trackRevisions>
    </reviewItem>
    <reviewItem>
      <errorID>612bc733-5a42-4328-bbec-bd67e0a00c15</errorID>
      <errorWord>粘附</errorWord>
      <group>L1_Word</group>
      <groupName>字词问题</groupName>
      <ability>L2_Alias</ability>
      <abilityName>也作/曾用词</abilityName>
      <candidateList>
        <item>黏附</item>
      </candidateList>
      <explain>词汇[粘附]为不规范表述或旧称，其规范书面表述为[黏附]。</explain>
      <paraID>4A2543C8</paraID>
      <start>1</start>
      <end>3</end>
      <status>unmodified</status>
      <modifiedWord/>
      <trackRevisions>false</trackRevisions>
    </reviewItem>
    <reviewItem>
      <errorID>a8bd0744-ca36-4aec-8fa4-a099a2747b67</errorID>
      <errorWord>需具备</errorWord>
      <group>L1_Word</group>
      <groupName>字词问题</groupName>
      <ability>L2_Typo</ability>
      <abilityName>字词错误</abilityName>
      <candidateList>
        <item>须具备</item>
      </candidateList>
      <explain/>
      <paraID>57024D2E</paraID>
      <start>8</start>
      <end>11</end>
      <status>unmodified</status>
      <modifiedWord/>
      <trackRevisions>false</trackRevisions>
    </reviewItem>
    <reviewItem>
      <errorID>bcfb866f-3573-4f79-951c-989082a6ac22</errorID>
      <errorWord>5、</errorWord>
      <group>L1_Format</group>
      <groupName>格式问题</groupName>
      <ability>L2_Ordinal</ability>
      <abilityName>序号格式</abilityName>
      <candidateList>
        <item>5.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5E5AC557</paraID>
      <start>0</start>
      <end>2</end>
      <status>unmodified</status>
      <modifiedWord/>
      <trackRevisions>false</trackRevisions>
    </reviewItem>
    <reviewItem>
      <errorID>4106fbcd-f9ac-46bb-a6b8-6929e741a392</errorID>
      <errorWord>,</errorWord>
      <group>L1_Format</group>
      <groupName>格式问题</groupName>
      <ability>L2_HalfPunc_CN</ability>
      <abilityName>全半角问题</abilityName>
      <candidateList>
        <item>，</item>
      </candidateList>
      <explain>文本全半角错误。</explain>
      <paraID> 2583117</paraID>
      <start>55</start>
      <end>56</end>
      <status>unmodified</status>
      <modifiedWord/>
      <trackRevisions>false</trackRevisions>
    </reviewItem>
    <reviewItem>
      <errorID>2ede975d-4a36-4a6c-a434-c5d01bff110d</errorID>
      <errorWord>(</errorWord>
      <group>L1_Format</group>
      <groupName>格式问题</groupName>
      <ability>L2_HalfPunc_CN</ability>
      <abilityName>全半角问题</abilityName>
      <candidateList>
        <item>（</item>
      </candidateList>
      <explain>文本全半角错误。</explain>
      <paraID> 2583117</paraID>
      <start>77</start>
      <end>78</end>
      <status>unmodified</status>
      <modifiedWord/>
      <trackRevisions>false</trackRevisions>
    </reviewItem>
    <reviewItem>
      <errorID>b1cc42fb-e896-4286-97be-4661671b2527</errorID>
      <errorWord>)</errorWord>
      <group>L1_Format</group>
      <groupName>格式问题</groupName>
      <ability>L2_HalfPunc_CN</ability>
      <abilityName>全半角问题</abilityName>
      <candidateList>
        <item>）</item>
      </candidateList>
      <explain>文本全半角错误。</explain>
      <paraID> 2583117</paraID>
      <start>80</start>
      <end>81</end>
      <status>unmodified</status>
      <modifiedWord/>
      <trackRevisions>false</trackRevisions>
    </reviewItem>
    <reviewItem>
      <errorID>b1f152ec-bd2b-4e55-bfd2-670bbbf8aee3</errorID>
      <errorWord>6、</errorWord>
      <group>L1_Format</group>
      <groupName>格式问题</groupName>
      <ability>L2_Ordinal</ability>
      <abilityName>序号格式</abilityName>
      <candidateList>
        <item>6.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6DBDEA2C</paraID>
      <start>0</start>
      <end>2</end>
      <status>unmodified</status>
      <modifiedWord/>
      <trackRevisions>false</trackRevisions>
    </reviewItem>
    <reviewItem>
      <errorID>c2b442fc-bf5b-4ec9-b5b3-efe394de8d46</errorID>
      <errorWord>内做出响应</errorWord>
      <group>L1_Word</group>
      <groupName>字词问题</groupName>
      <ability>L2_Typo</ability>
      <abilityName>字词错误</abilityName>
      <candidateList>
        <item>内作出响应</item>
      </candidateList>
      <explain/>
      <paraID>738A91EC</paraID>
      <start>31</start>
      <end>36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83a16156-7e3f-4636-859a-3611c9f64eb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2864</Words>
  <Characters>3165</Characters>
  <TotalTime>4412</TotalTime>
  <ScaleCrop>false</ScaleCrop>
  <LinksUpToDate>false</LinksUpToDate>
  <CharactersWithSpaces>3364</CharactersWithSpaces>
  <Application>WPS Office_12.1.0.28040_F1E327BC-269C-435d-A152-05C5408002CA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2026-05-15T08:31:00Z</dcterms:created>
  <dc:creator>leisure</dc:creator>
  <cp:lastModifiedBy>黄震东</cp:lastModifiedBy>
  <dcterms:modified xsi:type="dcterms:W3CDTF">2026-07-24T02:35:12Z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wqlLaW5nc29mdCBQREYgdG8gV1BTIDEyMA</vt:lpwstr>
  </property>
  <property fmtid="{D5CDD505-2E9C-101B-9397-08002B2CF9AE}" pid="3" name="Created">
    <vt:filetime>2026-06-17T18:12:11Z</vt:filetime>
  </property>
  <property fmtid="{D5CDD505-2E9C-101B-9397-08002B2CF9AE}" pid="4" name="KSOTemplateDocerSaveRecord">
    <vt:lpwstr>eyJoZGlkIjoiYWEwNTgzNWU5NTg1OTAxNGEzYWRkNzEzN2NmMjI4OWIiLCJ1c2VySWQiOiIxMzE5ODU5MDMzIn0=</vt:lpwstr>
  </property>
  <property fmtid="{D5CDD505-2E9C-101B-9397-08002B2CF9AE}" pid="5" name="KSOProductBuildVer">
    <vt:lpwstr>2052-12.1.0.28040</vt:lpwstr>
  </property>
  <property fmtid="{D5CDD505-2E9C-101B-9397-08002B2CF9AE}" pid="6" name="ICV">
    <vt:lpwstr>56D215541D954FEC8D4348D6473C74BB_12</vt:lpwstr>
  </property>
</Properties>
</file>