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3EA7A">
      <w:pPr>
        <w:pStyle w:val="10"/>
        <w:ind w:left="0" w:firstLine="0" w:firstLineChars="0"/>
        <w:rPr>
          <w:rFonts w:hint="eastAsia" w:ascii="宋体" w:hAnsi="宋体" w:eastAsia="宋体" w:cs="Times New Roman"/>
          <w:bCs/>
          <w:color w:val="000000"/>
          <w:kern w:val="2"/>
          <w:sz w:val="52"/>
          <w:szCs w:val="52"/>
          <w:lang w:val="en-US" w:eastAsia="zh-CN" w:bidi="ar-SA"/>
        </w:rPr>
      </w:pPr>
    </w:p>
    <w:p w14:paraId="6EB5FB83">
      <w:pPr>
        <w:ind w:right="420"/>
        <w:jc w:val="center"/>
        <w:rPr>
          <w:rFonts w:hint="eastAsia" w:ascii="宋体" w:hAnsi="宋体" w:eastAsia="宋体" w:cs="Times New Roman"/>
          <w:b/>
          <w:bCs w:val="0"/>
          <w:color w:val="000000"/>
          <w:kern w:val="2"/>
          <w:sz w:val="52"/>
          <w:szCs w:val="5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color w:val="000000"/>
          <w:kern w:val="2"/>
          <w:sz w:val="52"/>
          <w:szCs w:val="52"/>
          <w:lang w:val="en-US" w:eastAsia="zh-CN" w:bidi="ar-SA"/>
        </w:rPr>
        <w:t>宁夏天元瑞农业科技有限公司</w:t>
      </w:r>
    </w:p>
    <w:p w14:paraId="6E617728">
      <w:pPr>
        <w:ind w:right="420" w:firstLine="1566" w:firstLineChars="300"/>
        <w:jc w:val="both"/>
        <w:rPr>
          <w:rFonts w:ascii="宋体" w:hAnsi="宋体"/>
          <w:bCs/>
          <w:color w:val="000000"/>
          <w:sz w:val="44"/>
          <w:szCs w:val="44"/>
        </w:rPr>
      </w:pPr>
      <w:r>
        <w:rPr>
          <w:rFonts w:hint="eastAsia" w:ascii="宋体" w:hAnsi="宋体" w:eastAsia="宋体" w:cs="Times New Roman"/>
          <w:b/>
          <w:bCs w:val="0"/>
          <w:color w:val="000000"/>
          <w:kern w:val="2"/>
          <w:sz w:val="52"/>
          <w:szCs w:val="52"/>
          <w:lang w:val="en-US" w:eastAsia="zh-CN" w:bidi="ar-SA"/>
        </w:rPr>
        <w:t>牛羊屠宰车间刮粪机设备</w:t>
      </w:r>
    </w:p>
    <w:p w14:paraId="77A7249A">
      <w:pPr>
        <w:ind w:right="420"/>
        <w:jc w:val="both"/>
        <w:rPr>
          <w:rFonts w:ascii="宋体" w:hAnsi="宋体"/>
          <w:bCs/>
          <w:color w:val="000000"/>
          <w:sz w:val="44"/>
          <w:szCs w:val="44"/>
        </w:rPr>
      </w:pPr>
    </w:p>
    <w:p w14:paraId="670CB8DC">
      <w:pPr>
        <w:ind w:right="420"/>
        <w:jc w:val="center"/>
        <w:rPr>
          <w:rFonts w:ascii="宋体" w:hAnsi="宋体"/>
          <w:bCs/>
          <w:color w:val="000000"/>
          <w:sz w:val="44"/>
          <w:szCs w:val="44"/>
        </w:rPr>
      </w:pPr>
    </w:p>
    <w:p w14:paraId="0507A16F">
      <w:pPr>
        <w:ind w:right="420"/>
        <w:jc w:val="center"/>
        <w:rPr>
          <w:rFonts w:hint="eastAsia" w:ascii="宋体" w:hAnsi="宋体"/>
          <w:bCs/>
          <w:color w:val="000000"/>
          <w:sz w:val="48"/>
          <w:szCs w:val="48"/>
        </w:rPr>
      </w:pPr>
      <w:r>
        <w:rPr>
          <w:rFonts w:ascii="宋体" w:hAnsi="宋体"/>
          <w:bCs/>
          <w:color w:val="000000"/>
          <w:sz w:val="48"/>
          <w:szCs w:val="48"/>
        </w:rPr>
        <w:t>技</w:t>
      </w:r>
    </w:p>
    <w:p w14:paraId="10C8D8CC">
      <w:pPr>
        <w:ind w:right="420"/>
        <w:jc w:val="center"/>
        <w:rPr>
          <w:rFonts w:hint="eastAsia" w:ascii="宋体" w:hAnsi="宋体"/>
          <w:bCs/>
          <w:color w:val="000000"/>
          <w:sz w:val="48"/>
          <w:szCs w:val="48"/>
        </w:rPr>
      </w:pPr>
    </w:p>
    <w:p w14:paraId="0431C9CD">
      <w:pPr>
        <w:ind w:right="420"/>
        <w:jc w:val="center"/>
        <w:rPr>
          <w:rFonts w:hint="eastAsia" w:ascii="宋体" w:hAnsi="宋体"/>
          <w:bCs/>
          <w:color w:val="000000"/>
          <w:sz w:val="48"/>
          <w:szCs w:val="48"/>
        </w:rPr>
      </w:pPr>
      <w:r>
        <w:rPr>
          <w:rFonts w:ascii="宋体" w:hAnsi="宋体"/>
          <w:bCs/>
          <w:color w:val="000000"/>
          <w:sz w:val="48"/>
          <w:szCs w:val="48"/>
        </w:rPr>
        <w:t>术</w:t>
      </w:r>
    </w:p>
    <w:p w14:paraId="05178016">
      <w:pPr>
        <w:ind w:right="420"/>
        <w:jc w:val="center"/>
        <w:rPr>
          <w:rFonts w:hint="eastAsia" w:ascii="宋体" w:hAnsi="宋体"/>
          <w:bCs/>
          <w:color w:val="000000"/>
          <w:sz w:val="48"/>
          <w:szCs w:val="48"/>
        </w:rPr>
      </w:pPr>
    </w:p>
    <w:p w14:paraId="4C1D0AD7">
      <w:pPr>
        <w:ind w:right="420"/>
        <w:jc w:val="center"/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</w:pPr>
      <w:r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  <w:t>协</w:t>
      </w:r>
    </w:p>
    <w:p w14:paraId="32E8DFF0">
      <w:pPr>
        <w:ind w:right="420"/>
        <w:jc w:val="center"/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</w:pPr>
    </w:p>
    <w:p w14:paraId="58FE2F64">
      <w:pPr>
        <w:ind w:right="420"/>
        <w:jc w:val="center"/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</w:pPr>
      <w:r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  <w:t>议</w:t>
      </w:r>
    </w:p>
    <w:p w14:paraId="55F48A43">
      <w:pPr>
        <w:ind w:right="420"/>
        <w:jc w:val="center"/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</w:pPr>
    </w:p>
    <w:p w14:paraId="51B61A7E">
      <w:pPr>
        <w:ind w:right="420"/>
        <w:jc w:val="center"/>
        <w:rPr>
          <w:rFonts w:ascii="Times New Roman" w:hAnsi="Times New Roman"/>
          <w:spacing w:val="-20"/>
          <w:sz w:val="50"/>
        </w:rPr>
      </w:pPr>
      <w:r>
        <w:rPr>
          <w:rFonts w:hint="eastAsia" w:ascii="宋体" w:hAnsi="宋体" w:eastAsia="宋体"/>
          <w:bCs/>
          <w:color w:val="000000"/>
          <w:sz w:val="48"/>
          <w:szCs w:val="48"/>
          <w:lang w:eastAsia="zh-CN"/>
        </w:rPr>
        <w:t>书</w:t>
      </w:r>
    </w:p>
    <w:p w14:paraId="52232EF6">
      <w:pPr>
        <w:pStyle w:val="10"/>
        <w:ind w:left="0" w:firstLine="0" w:firstLineChars="0"/>
        <w:rPr>
          <w:rFonts w:ascii="Times New Roman" w:hAnsi="Times New Roman"/>
          <w:spacing w:val="-20"/>
          <w:sz w:val="50"/>
        </w:rPr>
      </w:pPr>
    </w:p>
    <w:p w14:paraId="2ACD6F61">
      <w:pPr>
        <w:pStyle w:val="10"/>
        <w:ind w:left="0" w:firstLine="0" w:firstLineChars="0"/>
        <w:rPr>
          <w:rFonts w:ascii="Times New Roman" w:hAnsi="Times New Roman"/>
          <w:spacing w:val="-20"/>
          <w:sz w:val="50"/>
        </w:rPr>
      </w:pPr>
    </w:p>
    <w:p w14:paraId="77E767E1">
      <w:pPr>
        <w:pStyle w:val="10"/>
        <w:ind w:left="0" w:firstLine="0" w:firstLineChars="0"/>
        <w:rPr>
          <w:rFonts w:ascii="Times New Roman" w:hAnsi="Times New Roman"/>
          <w:spacing w:val="-20"/>
          <w:sz w:val="50"/>
        </w:rPr>
      </w:pPr>
    </w:p>
    <w:p w14:paraId="01FA1AB5">
      <w:pPr>
        <w:pStyle w:val="10"/>
        <w:ind w:left="0" w:firstLine="0" w:firstLineChars="0"/>
        <w:rPr>
          <w:rFonts w:ascii="Times New Roman" w:hAnsi="Times New Roman"/>
          <w:spacing w:val="-20"/>
          <w:sz w:val="50"/>
        </w:rPr>
      </w:pPr>
    </w:p>
    <w:p w14:paraId="2636B82D">
      <w:pPr>
        <w:ind w:right="420"/>
        <w:jc w:val="center"/>
        <w:rPr>
          <w:rFonts w:hint="eastAsia" w:ascii="宋体" w:hAnsi="宋体" w:eastAsia="宋体" w:cs="Times New Roman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/>
          <w:b w:val="0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宋体" w:eastAsia="宋体"/>
          <w:b w:val="0"/>
          <w:bCs/>
          <w:color w:val="000000"/>
          <w:sz w:val="32"/>
          <w:szCs w:val="32"/>
          <w:lang w:val="en-US" w:eastAsia="zh-CN"/>
        </w:rPr>
        <w:t xml:space="preserve">发 包 </w:t>
      </w:r>
      <w:r>
        <w:rPr>
          <w:rFonts w:hint="eastAsia" w:ascii="宋体" w:eastAsia="宋体"/>
          <w:b w:val="0"/>
          <w:bCs/>
          <w:color w:val="000000"/>
          <w:sz w:val="32"/>
          <w:szCs w:val="32"/>
        </w:rPr>
        <w:t>方：</w:t>
      </w:r>
      <w:r>
        <w:rPr>
          <w:rFonts w:hint="eastAsia" w:ascii="宋体" w:hAnsi="宋体" w:eastAsia="宋体" w:cs="Times New Roman"/>
          <w:b w:val="0"/>
          <w:bCs/>
          <w:color w:val="000000"/>
          <w:kern w:val="2"/>
          <w:sz w:val="32"/>
          <w:szCs w:val="32"/>
          <w:lang w:val="en-US" w:eastAsia="zh-CN" w:bidi="ar-SA"/>
        </w:rPr>
        <w:t>宁夏天元瑞农业科技有限公司</w:t>
      </w:r>
    </w:p>
    <w:p w14:paraId="49FAD87C">
      <w:pPr>
        <w:ind w:right="420" w:firstLine="1600" w:firstLineChars="500"/>
        <w:jc w:val="both"/>
        <w:rPr>
          <w:rFonts w:hint="eastAsia" w:ascii="宋体" w:hAnsi="宋体" w:eastAsia="宋体" w:cs="Times New Roman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color w:val="000000"/>
          <w:kern w:val="2"/>
          <w:sz w:val="32"/>
          <w:szCs w:val="32"/>
          <w:lang w:val="en-US" w:eastAsia="zh-CN" w:bidi="ar-SA"/>
        </w:rPr>
        <w:t>承 包 方：</w:t>
      </w:r>
    </w:p>
    <w:p w14:paraId="07D5DB85">
      <w:pPr>
        <w:pStyle w:val="2"/>
        <w:spacing w:line="900" w:lineRule="exact"/>
        <w:ind w:firstLine="1600" w:firstLineChars="500"/>
        <w:jc w:val="both"/>
        <w:rPr>
          <w:rFonts w:hint="eastAsia" w:ascii="宋体" w:eastAsia="宋体"/>
          <w:b w:val="0"/>
          <w:bCs/>
          <w:color w:val="000000"/>
          <w:sz w:val="32"/>
          <w:szCs w:val="32"/>
        </w:rPr>
      </w:pPr>
      <w:r>
        <w:rPr>
          <w:rFonts w:hint="eastAsia" w:ascii="宋体" w:eastAsia="宋体"/>
          <w:b w:val="0"/>
          <w:bCs/>
          <w:color w:val="000000"/>
          <w:sz w:val="32"/>
          <w:szCs w:val="32"/>
        </w:rPr>
        <w:t>时    间：202</w:t>
      </w:r>
      <w:r>
        <w:rPr>
          <w:rFonts w:hint="eastAsia" w:ascii="宋体" w:eastAsia="宋体"/>
          <w:b w:val="0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eastAsia="宋体"/>
          <w:b w:val="0"/>
          <w:bCs/>
          <w:color w:val="000000"/>
          <w:sz w:val="32"/>
          <w:szCs w:val="32"/>
        </w:rPr>
        <w:t>年</w:t>
      </w:r>
      <w:r>
        <w:rPr>
          <w:rFonts w:hint="eastAsia" w:ascii="宋体" w:eastAsia="宋体"/>
          <w:b w:val="0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eastAsia="宋体"/>
          <w:b w:val="0"/>
          <w:bCs/>
          <w:color w:val="000000"/>
          <w:sz w:val="32"/>
          <w:szCs w:val="32"/>
        </w:rPr>
        <w:t>月</w:t>
      </w:r>
      <w:r>
        <w:rPr>
          <w:rFonts w:hint="eastAsia" w:ascii="宋体" w:eastAsia="宋体"/>
          <w:b w:val="0"/>
          <w:bCs/>
          <w:color w:val="000000"/>
          <w:sz w:val="32"/>
          <w:szCs w:val="32"/>
          <w:lang w:val="en-US" w:eastAsia="zh-CN"/>
        </w:rPr>
        <w:t>24</w:t>
      </w:r>
      <w:r>
        <w:rPr>
          <w:rFonts w:hint="eastAsia" w:ascii="宋体" w:eastAsia="宋体"/>
          <w:b w:val="0"/>
          <w:bCs/>
          <w:color w:val="000000"/>
          <w:sz w:val="32"/>
          <w:szCs w:val="32"/>
        </w:rPr>
        <w:t>日</w:t>
      </w:r>
    </w:p>
    <w:p w14:paraId="45330665">
      <w:pPr>
        <w:spacing w:before="49" w:line="211" w:lineRule="auto"/>
        <w:outlineLvl w:val="0"/>
        <w:rPr>
          <w:rFonts w:ascii="黑体" w:hAnsi="黑体" w:eastAsia="黑体" w:cs="黑体"/>
          <w:b/>
          <w:bCs/>
          <w:spacing w:val="-2"/>
          <w:sz w:val="24"/>
          <w:szCs w:val="24"/>
        </w:rPr>
        <w:sectPr>
          <w:footerReference r:id="rId3" w:type="default"/>
          <w:pgSz w:w="11906" w:h="16839"/>
          <w:pgMar w:top="1416" w:right="1304" w:bottom="1445" w:left="1417" w:header="0" w:footer="1266" w:gutter="0"/>
          <w:pgNumType w:fmt="decimal"/>
          <w:cols w:space="720" w:num="1"/>
        </w:sectPr>
      </w:pPr>
    </w:p>
    <w:p w14:paraId="68EC9875">
      <w:pPr>
        <w:spacing w:before="49" w:line="211" w:lineRule="auto"/>
        <w:outlineLvl w:val="0"/>
        <w:rPr>
          <w:rFonts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2"/>
          <w:sz w:val="24"/>
          <w:szCs w:val="24"/>
          <w:lang w:eastAsia="zh-CN"/>
        </w:rPr>
        <w:t>一、</w:t>
      </w:r>
      <w:r>
        <w:rPr>
          <w:rFonts w:ascii="黑体" w:hAnsi="黑体" w:eastAsia="黑体" w:cs="黑体"/>
          <w:b/>
          <w:bCs/>
          <w:spacing w:val="-2"/>
          <w:sz w:val="24"/>
          <w:szCs w:val="24"/>
        </w:rPr>
        <w:t>与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  <w:lang w:val="en-US" w:eastAsia="zh-CN"/>
        </w:rPr>
        <w:t>设备</w:t>
      </w:r>
      <w:r>
        <w:rPr>
          <w:rFonts w:ascii="黑体" w:hAnsi="黑体" w:eastAsia="黑体" w:cs="黑体"/>
          <w:b/>
          <w:bCs/>
          <w:spacing w:val="-2"/>
          <w:sz w:val="24"/>
          <w:szCs w:val="24"/>
        </w:rPr>
        <w:t>相关的基本参数、数量购置及要</w:t>
      </w:r>
      <w:r>
        <w:rPr>
          <w:rFonts w:ascii="黑体" w:hAnsi="黑体" w:eastAsia="黑体" w:cs="黑体"/>
          <w:b/>
          <w:bCs/>
          <w:spacing w:val="-3"/>
          <w:sz w:val="24"/>
          <w:szCs w:val="24"/>
        </w:rPr>
        <w:t>求清单</w:t>
      </w:r>
    </w:p>
    <w:tbl>
      <w:tblPr>
        <w:tblStyle w:val="6"/>
        <w:tblW w:w="11067" w:type="dxa"/>
        <w:tblInd w:w="-10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534"/>
        <w:gridCol w:w="916"/>
        <w:gridCol w:w="6093"/>
        <w:gridCol w:w="869"/>
        <w:gridCol w:w="1096"/>
        <w:gridCol w:w="926"/>
      </w:tblGrid>
      <w:tr w14:paraId="7F075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4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羊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屠宰车间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备</w:t>
            </w:r>
          </w:p>
        </w:tc>
        <w:tc>
          <w:tcPr>
            <w:tcW w:w="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2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A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设备技术参数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数量（套）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交货地点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3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CD8B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A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6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漏粪板</w:t>
            </w:r>
          </w:p>
        </w:tc>
        <w:tc>
          <w:tcPr>
            <w:tcW w:w="6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6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长度：46米 宽度：8.3米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3条羊床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羊床漏粪板：600*600加厚款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玻璃钢横梁：120*32/7.81米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横梁底座：32mm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A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</w:p>
        </w:tc>
      </w:tr>
      <w:tr w14:paraId="1A053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</w:trPr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6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羊屠宰车间刮粪机</w:t>
            </w:r>
          </w:p>
          <w:p w14:paraId="486F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定制加工</w:t>
            </w:r>
          </w:p>
        </w:tc>
        <w:tc>
          <w:tcPr>
            <w:tcW w:w="6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E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刮粪板宽度：2.05米</w:t>
            </w:r>
          </w:p>
          <w:p w14:paraId="10845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一拖二长度：46米 4套 </w:t>
            </w:r>
          </w:p>
          <w:p w14:paraId="50727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一拖一长度：46米 1套</w:t>
            </w:r>
          </w:p>
          <w:p w14:paraId="2C273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主机：主机采用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川岛品牌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，专用防水齿轮减速电机，外壳采用 4.0mm 厚度不锈钢附着三齿轮加大双驱防水打滑 轴承采用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LK品牌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铸钢209轴承，双驱齿轮连接；</w:t>
            </w:r>
          </w:p>
          <w:p w14:paraId="42B8E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电箱：控制箱采用养殖场不锈钢防腐机箱 ，加厚不锈钢外壳</w:t>
            </w:r>
          </w:p>
          <w:p w14:paraId="26218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开关采用德力西/正泰配件，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独家研发智能控制面板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，配有钢丝绳保护/防撞防卡/极限保护/限位器失灵报警等实用性配置/定时/遥控；</w:t>
            </w:r>
          </w:p>
          <w:p w14:paraId="3911E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不锈钢刮板：5mm厚不锈钢材质实厚4.75mm 中间部分方管厚度 1.9mm  带有刮板尼龙聚酯带 可调节侧板 可调节钢丝绳调节器主、侧板带折弯硬度更大滑轮为实心高强尼龙材质非塑料轮；</w:t>
            </w:r>
          </w:p>
          <w:p w14:paraId="20AF8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牵引绳：不锈钢钢丝绳M10；</w:t>
            </w:r>
          </w:p>
          <w:p w14:paraId="27931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安装辅材：电线、线管底部热镀锌圆管托架等安装所需材料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2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电机品牌</w:t>
            </w:r>
          </w:p>
        </w:tc>
      </w:tr>
      <w:tr w14:paraId="10B78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5" w:hRule="atLeast"/>
        </w:trPr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D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B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二级链式</w:t>
            </w:r>
          </w:p>
          <w:p w14:paraId="23D9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刮粪机</w:t>
            </w:r>
          </w:p>
        </w:tc>
        <w:tc>
          <w:tcPr>
            <w:tcW w:w="6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8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刮粪板宽度：0.5米</w:t>
            </w:r>
          </w:p>
          <w:p w14:paraId="4AD2E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二级粪道长度：35米</w:t>
            </w:r>
          </w:p>
          <w:p w14:paraId="0BF85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主机：主机采用硬齿面卧式减速机R系列电机功率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3-4kw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，外壳采用 10mm 厚度Q235板材焊接，二次喷漆镀锌油漆，齿轮加大双链条，轴承使用专用矿业轴承；</w:t>
            </w:r>
          </w:p>
          <w:p w14:paraId="05969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电箱：控制箱采用双层柜体防腐机箱 ，加厚镀锌外壳，喷塑</w:t>
            </w:r>
          </w:p>
          <w:p w14:paraId="1EB50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开关采用德力西/正泰配件，配备专用变频器，/防卡/过载/浪涌等必要性安全配置；</w:t>
            </w:r>
          </w:p>
          <w:p w14:paraId="16699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中间部分：Q24514×50-17高猛环形链条，320mm压轧高猛板刮板，Q245高猛上滑道及支架，环形接头，高强螺栓；</w:t>
            </w:r>
          </w:p>
          <w:p w14:paraId="735EB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轮组部分：配Q245，14-50-9齿链轮一组，配Q24514-50光轮一组。</w:t>
            </w:r>
          </w:p>
          <w:p w14:paraId="2012A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安装辅材：电线、线管底部热镀锌圆管托架等安装所需材料.</w:t>
            </w:r>
            <w:bookmarkStart w:id="1" w:name="_GoBack"/>
            <w:bookmarkEnd w:id="1"/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0A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7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  <w:tr w14:paraId="2A755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E3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0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斜向提取</w:t>
            </w:r>
          </w:p>
          <w:p w14:paraId="63A1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刮板机</w:t>
            </w:r>
          </w:p>
        </w:tc>
        <w:tc>
          <w:tcPr>
            <w:tcW w:w="6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8C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刮粪板宽度：0.55米</w:t>
            </w:r>
          </w:p>
          <w:p w14:paraId="13CFA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二级粪道长度：9.3米</w:t>
            </w:r>
          </w:p>
          <w:p w14:paraId="7E113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主机：主机采用硬齿面卧式减速机R系列电机功率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kw，主机外壳采用 10mm 厚度Q235板材焊接，二次喷漆镀锌油漆，齿轮加大双链条，轴承使用专用矿业轴承；</w:t>
            </w:r>
          </w:p>
          <w:p w14:paraId="230C3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电箱：控制箱采用双层柜体防腐机箱 ，加厚镀锌外壳，喷塑</w:t>
            </w:r>
          </w:p>
          <w:p w14:paraId="6C813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开关采用德力西/正泰配件，配备专用变频器，/防卡/过载/浪涌等必要性安全配置；</w:t>
            </w:r>
          </w:p>
          <w:p w14:paraId="2F970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中间部分：Q24510×40-15高猛环形链条，320mm压轧高猛板刮板，Q245高猛上滑道及支架，环形接头，高强螺栓。镀锌壳体，材质275g镀锌层，Q235标准。</w:t>
            </w:r>
          </w:p>
          <w:p w14:paraId="4437D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轮组部分：配Q24510-50-9齿链轮一组，配10-50光轮一组，Q245高锰板箱体。</w:t>
            </w:r>
          </w:p>
          <w:p w14:paraId="59CFC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安装辅材：电线、线管底部热镀锌圆管托架等安装所需材料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C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</w:p>
        </w:tc>
      </w:tr>
    </w:tbl>
    <w:p w14:paraId="4E0DCD58">
      <w:pPr>
        <w:spacing w:line="279" w:lineRule="auto"/>
        <w:rPr>
          <w:rFonts w:hint="eastAsia" w:eastAsiaTheme="minorEastAsia"/>
          <w:lang w:eastAsia="zh-CN"/>
        </w:rPr>
      </w:pPr>
    </w:p>
    <w:p w14:paraId="45D9C703">
      <w:pPr>
        <w:spacing w:line="279" w:lineRule="auto"/>
        <w:rPr>
          <w:rFonts w:hint="eastAsia" w:eastAsiaTheme="minorEastAsia"/>
          <w:lang w:eastAsia="zh-CN"/>
        </w:rPr>
      </w:pPr>
    </w:p>
    <w:p w14:paraId="6FF30B2B">
      <w:pPr>
        <w:spacing w:line="279" w:lineRule="auto"/>
        <w:rPr>
          <w:rFonts w:hint="eastAsia" w:eastAsiaTheme="minorEastAsia"/>
          <w:lang w:eastAsia="zh-CN"/>
        </w:rPr>
      </w:pPr>
    </w:p>
    <w:p w14:paraId="0287C3F5">
      <w:pPr>
        <w:spacing w:line="279" w:lineRule="auto"/>
        <w:rPr>
          <w:rFonts w:hint="eastAsia" w:eastAsiaTheme="minorEastAsia"/>
          <w:lang w:eastAsia="zh-CN"/>
        </w:rPr>
      </w:pPr>
    </w:p>
    <w:p w14:paraId="6BB3A9CA">
      <w:pPr>
        <w:spacing w:line="279" w:lineRule="auto"/>
        <w:rPr>
          <w:rFonts w:hint="eastAsia" w:eastAsiaTheme="minorEastAsia"/>
          <w:lang w:eastAsia="zh-CN"/>
        </w:rPr>
      </w:pPr>
    </w:p>
    <w:p w14:paraId="2DDB09F2">
      <w:pPr>
        <w:spacing w:line="279" w:lineRule="auto"/>
        <w:rPr>
          <w:rFonts w:hint="eastAsia" w:eastAsiaTheme="minorEastAsia"/>
          <w:lang w:eastAsia="zh-CN"/>
        </w:rPr>
      </w:pPr>
    </w:p>
    <w:p w14:paraId="78CDB27D">
      <w:pPr>
        <w:spacing w:line="279" w:lineRule="auto"/>
        <w:rPr>
          <w:rFonts w:hint="eastAsia" w:eastAsiaTheme="minorEastAsia"/>
          <w:lang w:eastAsia="zh-CN"/>
        </w:rPr>
      </w:pPr>
    </w:p>
    <w:p w14:paraId="2E5AD7AD">
      <w:pPr>
        <w:spacing w:line="279" w:lineRule="auto"/>
        <w:rPr>
          <w:rFonts w:hint="eastAsia" w:eastAsiaTheme="minorEastAsia"/>
          <w:lang w:eastAsia="zh-CN"/>
        </w:rPr>
      </w:pPr>
    </w:p>
    <w:p w14:paraId="1F20F521">
      <w:pPr>
        <w:spacing w:line="279" w:lineRule="auto"/>
        <w:rPr>
          <w:rFonts w:hint="eastAsia" w:eastAsiaTheme="minorEastAsia"/>
          <w:lang w:eastAsia="zh-CN"/>
        </w:rPr>
      </w:pPr>
    </w:p>
    <w:p w14:paraId="5288587D">
      <w:pPr>
        <w:spacing w:line="279" w:lineRule="auto"/>
        <w:rPr>
          <w:rFonts w:hint="eastAsia" w:eastAsiaTheme="minorEastAsia"/>
          <w:lang w:eastAsia="zh-CN"/>
        </w:rPr>
      </w:pPr>
    </w:p>
    <w:p w14:paraId="19894A46">
      <w:pPr>
        <w:spacing w:line="279" w:lineRule="auto"/>
        <w:rPr>
          <w:rFonts w:hint="eastAsia" w:eastAsiaTheme="minorEastAsia"/>
          <w:lang w:eastAsia="zh-CN"/>
        </w:rPr>
      </w:pPr>
    </w:p>
    <w:p w14:paraId="43693D8A">
      <w:pPr>
        <w:spacing w:line="279" w:lineRule="auto"/>
        <w:rPr>
          <w:rFonts w:hint="eastAsia" w:eastAsiaTheme="minorEastAsia"/>
          <w:lang w:eastAsia="zh-CN"/>
        </w:rPr>
      </w:pPr>
    </w:p>
    <w:p w14:paraId="35888A8E">
      <w:pPr>
        <w:spacing w:line="279" w:lineRule="auto"/>
        <w:rPr>
          <w:rFonts w:hint="eastAsia" w:eastAsiaTheme="minorEastAsia"/>
          <w:lang w:eastAsia="zh-CN"/>
        </w:rPr>
      </w:pPr>
    </w:p>
    <w:p w14:paraId="4B89E805">
      <w:pPr>
        <w:spacing w:line="279" w:lineRule="auto"/>
        <w:rPr>
          <w:rFonts w:hint="eastAsia" w:eastAsiaTheme="minorEastAsia"/>
          <w:lang w:eastAsia="zh-CN"/>
        </w:rPr>
      </w:pPr>
    </w:p>
    <w:p w14:paraId="7DF2D25C">
      <w:pPr>
        <w:spacing w:line="279" w:lineRule="auto"/>
        <w:rPr>
          <w:rFonts w:hint="eastAsia" w:eastAsiaTheme="minorEastAsia"/>
          <w:lang w:eastAsia="zh-CN"/>
        </w:rPr>
      </w:pPr>
    </w:p>
    <w:p w14:paraId="0EDBBA6C">
      <w:pPr>
        <w:spacing w:line="279" w:lineRule="auto"/>
        <w:rPr>
          <w:rFonts w:hint="eastAsia" w:eastAsiaTheme="minorEastAsia"/>
          <w:lang w:eastAsia="zh-CN"/>
        </w:rPr>
      </w:pPr>
    </w:p>
    <w:tbl>
      <w:tblPr>
        <w:tblStyle w:val="6"/>
        <w:tblW w:w="10800" w:type="dxa"/>
        <w:tblInd w:w="-9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550"/>
        <w:gridCol w:w="1067"/>
        <w:gridCol w:w="5423"/>
        <w:gridCol w:w="600"/>
        <w:gridCol w:w="1277"/>
        <w:gridCol w:w="1116"/>
      </w:tblGrid>
      <w:tr w14:paraId="3B2DA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3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屠宰车间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2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B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设备技术参数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3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交货地点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70ED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A7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F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水泥漏粪板</w:t>
            </w:r>
          </w:p>
        </w:tc>
        <w:tc>
          <w:tcPr>
            <w:tcW w:w="5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A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1.6米*13米*9条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长度：1.63米 宽度：0.65米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牛场专用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FD50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C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B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牛屠宰车间刮粪机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定制加工</w:t>
            </w:r>
          </w:p>
        </w:tc>
        <w:tc>
          <w:tcPr>
            <w:tcW w:w="5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3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刮粪板宽度：1.58米</w:t>
            </w:r>
          </w:p>
          <w:p w14:paraId="7831F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一拖二长度：13米 4套 </w:t>
            </w:r>
          </w:p>
          <w:p w14:paraId="0A5F3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一拖一长度：13米 1套</w:t>
            </w:r>
          </w:p>
          <w:p w14:paraId="2762A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主机：主机采用 川岛品牌，专用防水齿轮减速电机，外壳采用 4.0mm 厚度不锈钢附着三齿轮加大双驱防水打滑 轴承采用LK品牌铸钢209轴承，双驱齿轮连接；</w:t>
            </w:r>
          </w:p>
          <w:p w14:paraId="3DC99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电箱：控制箱采用养殖场不锈钢防腐机箱 ，加厚不锈钢外壳</w:t>
            </w:r>
          </w:p>
          <w:p w14:paraId="2AF71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开关采用德力西/正泰配件，独家研发智能控制面板，配有钢丝绳保护/防撞防卡/极限保护/限位器失灵报警等实用性配置/定时/遥控；</w:t>
            </w:r>
          </w:p>
          <w:p w14:paraId="0AAC5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不锈钢刮板：5mm厚不锈钢材质实厚4.75mm 中间部分方管厚度 1.9mm  带有刮板尼龙聚酯带 可调节侧板 可调节钢丝绳调节器主、侧板带折弯硬度更大滑轮为实心高强尼龙材质非塑料轮；</w:t>
            </w:r>
          </w:p>
          <w:p w14:paraId="48DB9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牵引绳：不锈钢钢丝绳M10；</w:t>
            </w:r>
          </w:p>
          <w:p w14:paraId="276F5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安装辅材：电线、线管底部热镀锌圆管托架等安装所需材料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D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A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品牌：</w:t>
            </w:r>
          </w:p>
        </w:tc>
      </w:tr>
      <w:tr w14:paraId="06ABF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3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81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0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E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二级刮粪机</w:t>
            </w:r>
          </w:p>
        </w:tc>
        <w:tc>
          <w:tcPr>
            <w:tcW w:w="5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0D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刮粪板宽度：0.58米</w:t>
            </w:r>
          </w:p>
          <w:p w14:paraId="6DB4A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一拖一长度：36米</w:t>
            </w:r>
          </w:p>
          <w:p w14:paraId="35402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主机：主机采用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川岛品牌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，专用防水齿轮减速电机，外壳采用 4.0mm 厚度不锈钢附着三齿轮加大双驱防水打滑 轴承采用LK品牌铸钢209轴承，双驱齿轮连接；</w:t>
            </w:r>
          </w:p>
          <w:p w14:paraId="38BD0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电箱：控制箱采用养殖场不锈钢防腐机箱 ，加厚不锈钢外壳</w:t>
            </w:r>
          </w:p>
          <w:p w14:paraId="5F8C8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开关采用德力西/正泰配件，独家研发智能控制面板，配有钢丝绳保护/防撞防卡/极限保护/限位器失灵报警等实用性配置/定时/遥控；</w:t>
            </w:r>
          </w:p>
          <w:p w14:paraId="57C8B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不锈钢刮板：5mm厚不锈钢材质实厚4.75mm 中间部分方管厚度 1.9mm  带有刮板尼龙聚酯带 可调节侧板 可调节钢丝绳调节器主、侧板带折弯硬度更大滑轮为实心高强尼龙材质非塑料轮；</w:t>
            </w:r>
          </w:p>
          <w:p w14:paraId="49387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牵引绳：不锈钢钢丝绳M10；</w:t>
            </w:r>
          </w:p>
          <w:p w14:paraId="2430C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安装辅材：电线、线管底部热镀锌圆管托架等安装所需材料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品牌：</w:t>
            </w:r>
          </w:p>
        </w:tc>
      </w:tr>
      <w:tr w14:paraId="1F905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04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6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6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斜向提取绞龙</w:t>
            </w:r>
          </w:p>
        </w:tc>
        <w:tc>
          <w:tcPr>
            <w:tcW w:w="5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18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长度：8米</w:t>
            </w:r>
          </w:p>
          <w:p w14:paraId="46286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材质：材质要求：</w:t>
            </w:r>
          </w:p>
          <w:p w14:paraId="47F1A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绞龙叶片直径：300mm ；  </w:t>
            </w:r>
          </w:p>
          <w:p w14:paraId="6F5A9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绞龙叶片厚度：上叶片为3mm，底部叶片为6mm；</w:t>
            </w:r>
          </w:p>
          <w:p w14:paraId="2CEDE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中间链接管： 直径75mm，厚度4.75mm；</w:t>
            </w:r>
          </w:p>
          <w:p w14:paraId="317E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焊接要求：双面焊接，注意间隔接缝处叶片焊接的方式</w:t>
            </w:r>
          </w:p>
          <w:p w14:paraId="5BEB6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（不能出现积存问题）</w:t>
            </w:r>
          </w:p>
          <w:p w14:paraId="127D1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吊架要求：中间采用尼龙套（生产安装注意黄油的涂抹）；</w:t>
            </w:r>
          </w:p>
          <w:p w14:paraId="68CBD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链接套固定板厚度10mm；</w:t>
            </w:r>
          </w:p>
          <w:p w14:paraId="13983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热处理部分：绞龙/链接套固定板均为热浸锌处理（不能低于80um）；</w:t>
            </w:r>
          </w:p>
          <w:p w14:paraId="07807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主机机头/机尾部分5mm275g热镀锌镀锌板折弯加工；</w:t>
            </w:r>
          </w:p>
          <w:p w14:paraId="5AF78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固定轴承部分厚度10mm，热浸锌处理（不能低于80um）；</w:t>
            </w:r>
          </w:p>
          <w:p w14:paraId="213D9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禁锢螺丝：8.8级强度，做热镀锌处理。</w:t>
            </w:r>
          </w:p>
          <w:p w14:paraId="0CF13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轴承品牌：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品牌）SKF一备一用</w:t>
            </w:r>
          </w:p>
          <w:p w14:paraId="6F070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电机采用：3kw品牌减速电机，配软启动。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0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中宁县宁新工业园区屠宰场项目现场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1746A09">
      <w:pPr>
        <w:spacing w:line="360" w:lineRule="auto"/>
        <w:rPr>
          <w:rFonts w:hint="eastAsia"/>
          <w:b/>
          <w:bCs/>
          <w:sz w:val="24"/>
          <w:szCs w:val="24"/>
        </w:rPr>
      </w:pPr>
    </w:p>
    <w:p w14:paraId="2D51F4D3">
      <w:pPr>
        <w:spacing w:line="360" w:lineRule="auto"/>
        <w:rPr>
          <w:rFonts w:hint="eastAsia"/>
          <w:b/>
          <w:bCs/>
          <w:sz w:val="24"/>
          <w:szCs w:val="24"/>
        </w:rPr>
      </w:pPr>
    </w:p>
    <w:p w14:paraId="42CBBB99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60" w:lineRule="exact"/>
        <w:textAlignment w:val="baseline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技术要求：</w:t>
      </w:r>
    </w:p>
    <w:p w14:paraId="672AD4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严格按照合同约定、行业规范及现场实际工况施工，安装位置、尺寸精准对位确保设备安装横平竖直、固定牢固，无松动、无倾斜，杜绝虚装、漏装问题。</w:t>
      </w:r>
    </w:p>
    <w:p w14:paraId="29C170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t>施工过程中需适配牛羊场潮湿、多尘的环境，所有安装部位密封严实，做好防风、防雨、防腐蚀处理，避免设备后期出现故障。</w:t>
      </w:r>
    </w:p>
    <w:p w14:paraId="583C34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t>自带施工所需工具及耗材，施工操作规范，焊接部位焊缝饱满、无虚焊，外露金属部件做好防腐防锈处理，延长设备使用寿命。</w:t>
      </w:r>
    </w:p>
    <w:p w14:paraId="056477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安装后需对设备进行全面调试，确保设备能正常启动、稳定运行，达到约定使用标准，配合甲方完成验收。</w:t>
      </w:r>
    </w:p>
    <w:p w14:paraId="0AA4AE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ascii="宋体" w:hAnsi="宋体" w:eastAsia="宋体" w:cs="宋体"/>
          <w:sz w:val="24"/>
          <w:szCs w:val="24"/>
        </w:rPr>
        <w:t>施工过程中及时与甲方沟通，遇到现场特殊情况需第一时间反馈，不得擅自更改施工方案，确保施工质量达标。</w:t>
      </w:r>
    </w:p>
    <w:p w14:paraId="23F0E2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  <w:lang w:val="en-US" w:eastAsia="zh-CN"/>
        </w:rPr>
        <w:t>三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施工要求</w:t>
      </w:r>
      <w:r>
        <w:rPr>
          <w:rFonts w:hint="eastAsia"/>
          <w:b/>
          <w:bCs/>
          <w:sz w:val="24"/>
          <w:szCs w:val="24"/>
        </w:rPr>
        <w:t>：</w:t>
      </w:r>
    </w:p>
    <w:p w14:paraId="277FED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sz w:val="24"/>
          <w:szCs w:val="24"/>
        </w:rPr>
      </w:pPr>
      <w:r>
        <w:rPr>
          <w:rFonts w:hint="eastAsia"/>
          <w:sz w:val="24"/>
          <w:szCs w:val="24"/>
        </w:rPr>
        <w:t>1.乙方必须服从甲方的统一指挥、调配、指导及管理，遵守甲方现场的各项管理及规章制度，做到文明施工、安全施工。</w:t>
      </w:r>
    </w:p>
    <w:p w14:paraId="1E22F1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</w:pPr>
      <w:r>
        <w:rPr>
          <w:rFonts w:hint="eastAsia"/>
          <w:sz w:val="24"/>
          <w:szCs w:val="24"/>
        </w:rPr>
        <w:t>2.乙方必须确保进场人员的技术素质，所有工种均持证上岗。在施工责任期内，未经甲方许可，乙方不得随意更换施工队伍和人员，以保证该项目技术力量和施工队伍的稳定性。</w:t>
      </w:r>
    </w:p>
    <w:p w14:paraId="1A77C673">
      <w:pPr>
        <w:keepNext w:val="0"/>
        <w:keepLines w:val="0"/>
        <w:pageBreakBefore w:val="0"/>
        <w:widowControl/>
        <w:tabs>
          <w:tab w:val="left" w:pos="5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60" w:lineRule="exact"/>
        <w:textAlignment w:val="baseline"/>
        <w:rPr>
          <w:rFonts w:hint="eastAsia" w:ascii="宋体" w:hAnsi="宋体" w:cs="宋体"/>
          <w:b/>
          <w:sz w:val="24"/>
          <w:szCs w:val="24"/>
        </w:rPr>
      </w:pPr>
      <w:bookmarkStart w:id="0" w:name="_Toc526876077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/>
          <w:sz w:val="24"/>
          <w:szCs w:val="24"/>
        </w:rPr>
        <w:t>、双方责任：</w:t>
      </w:r>
    </w:p>
    <w:p w14:paraId="0004E7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1.甲方责任：</w:t>
      </w:r>
    </w:p>
    <w:p w14:paraId="13CD09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1.1</w:t>
      </w:r>
      <w:r>
        <w:rPr>
          <w:rFonts w:ascii="宋体" w:hAnsi="宋体" w:eastAsia="宋体" w:cs="宋体"/>
          <w:sz w:val="24"/>
          <w:szCs w:val="24"/>
        </w:rPr>
        <w:t>提前清理现场，做好基础、预留洞口，保证安装场地达标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69670C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1.2</w:t>
      </w:r>
      <w:r>
        <w:rPr>
          <w:rFonts w:ascii="宋体" w:hAnsi="宋体" w:eastAsia="宋体" w:cs="宋体"/>
          <w:sz w:val="24"/>
          <w:szCs w:val="24"/>
        </w:rPr>
        <w:t>负责把水电接到安装点位，承担施工期间水电费用。</w:t>
      </w:r>
    </w:p>
    <w:p w14:paraId="26C349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1.3</w:t>
      </w:r>
      <w:r>
        <w:rPr>
          <w:rFonts w:ascii="宋体" w:hAnsi="宋体" w:eastAsia="宋体" w:cs="宋体"/>
          <w:sz w:val="24"/>
          <w:szCs w:val="24"/>
        </w:rPr>
        <w:t>协调场内施工环境，安排专人对接配合施工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25895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设备到货后清点验收，自行保管设备及配件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7350BA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1.5</w:t>
      </w:r>
      <w:r>
        <w:rPr>
          <w:rFonts w:ascii="宋体" w:hAnsi="宋体" w:eastAsia="宋体" w:cs="宋体"/>
          <w:sz w:val="24"/>
          <w:szCs w:val="24"/>
        </w:rPr>
        <w:t>按合同约定按时付款，及时组织完工验收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F0CBE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2.乙方责任：</w:t>
      </w:r>
    </w:p>
    <w:p w14:paraId="66F4EC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2.1乙方在签协议之前，必须提供有效的企业《营业执照》和其他有效证明文件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D238B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2.2乙方其施工人员必须严格遵守、执行甲方制定的各项规章制度及安全生产要求，如有违反且情节严重、严重影响甲方声誉，甲方可责令乙方清场并另行安排其它施工队伍组织工程。同时乙方应对由此给甲方造成之损失予以赔偿，由此产生之一切法律后果均由乙方自行负责。</w:t>
      </w:r>
    </w:p>
    <w:p w14:paraId="37AF7D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2.3施工作业过程中必须配备所需安全标志牌、安全围挡、指示牌和指示灯等安全设施，以确保安全、文明施工，否则由此造成之一切后果均由乙方自行负责，相关费用由乙方自行承担。</w:t>
      </w:r>
    </w:p>
    <w:p w14:paraId="626E2F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2.4乙方施工过程中应按甲方要求做好现场的相关工作,工程完成后，清理所有施工现场的垃圾及施工材料。</w:t>
      </w:r>
    </w:p>
    <w:p w14:paraId="382E99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2.5乙方负责设备运输，确保设备安全、完好到达并负责装卸,此费用包含在总价内。</w:t>
      </w:r>
    </w:p>
    <w:p w14:paraId="6EBC40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2.6乙方所有设备及材料在运输、搬运、装卸及安装过程中，造成甲方损失的，应免费修复或更新，并赔偿损失。</w:t>
      </w:r>
    </w:p>
    <w:p w14:paraId="470C99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2.7乙方全面负责协调地方相关部门的关系，办理相关手续，自行承担相关费用。</w:t>
      </w:r>
    </w:p>
    <w:p w14:paraId="49598F5F">
      <w:pPr>
        <w:keepNext w:val="0"/>
        <w:keepLines w:val="0"/>
        <w:pageBreakBefore w:val="0"/>
        <w:widowControl/>
        <w:tabs>
          <w:tab w:val="left" w:pos="5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560" w:lineRule="exact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五</w:t>
      </w:r>
      <w:r>
        <w:rPr>
          <w:rFonts w:hint="eastAsia" w:ascii="宋体" w:hAnsi="宋体" w:cs="宋体"/>
          <w:b/>
          <w:kern w:val="0"/>
          <w:sz w:val="24"/>
          <w:szCs w:val="24"/>
        </w:rPr>
        <w:t>、验收</w:t>
      </w:r>
    </w:p>
    <w:p w14:paraId="0F9480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1.设备安装调试完毕</w:t>
      </w:r>
      <w:r>
        <w:rPr>
          <w:rFonts w:ascii="宋体" w:hAnsi="宋体" w:eastAsia="宋体" w:cs="宋体"/>
          <w:sz w:val="24"/>
          <w:szCs w:val="24"/>
        </w:rPr>
        <w:t>，书面通知甲方，甲方需在 3 个工作日内组织验收，逾期未验收视为默认合格。</w:t>
      </w:r>
    </w:p>
    <w:p w14:paraId="626472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t>验收依据：以合同约定、设备合格标准及本规则为准，核对设备外观、安装质量及运行状态。</w:t>
      </w:r>
    </w:p>
    <w:p w14:paraId="6B5B28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t>验收内容：① 设备外观无破损、配件齐全；② 安装牢固、布线规范，无松动③ 设备运行正常，无异常噪音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④ 相关合格证明、说明书齐全。</w:t>
      </w:r>
    </w:p>
    <w:p w14:paraId="6F7267B1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4.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验收结果：</w:t>
      </w:r>
    </w:p>
    <w:p w14:paraId="7C8787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-360" w:leftChars="0" w:right="0" w:rightChars="0" w:firstLine="240" w:firstLineChars="100"/>
        <w:textAlignment w:val="baseline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合格：双方签字确认，设备正式交付使用。</w:t>
      </w:r>
    </w:p>
    <w:p w14:paraId="2F8F11D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-360" w:leftChars="0" w:right="0" w:rightChars="0" w:firstLine="240" w:firstLineChars="1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color w:val="1F2329"/>
          <w:sz w:val="24"/>
          <w:szCs w:val="24"/>
        </w:rPr>
        <w:t>不合格：甲方当场说明具体问题，乙方在 3 个工作日内完成整改，整改后重新验收。</w:t>
      </w:r>
    </w:p>
    <w:p w14:paraId="2F08F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560" w:lineRule="exact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以上工作完成后经双方同意验收、签订、盖章后方成生效。</w:t>
      </w:r>
    </w:p>
    <w:bookmarkEnd w:id="0"/>
    <w:p w14:paraId="4EB9F8A3">
      <w:pPr>
        <w:spacing w:line="360" w:lineRule="auto"/>
        <w:ind w:firstLine="420" w:firstLineChars="200"/>
      </w:pPr>
    </w:p>
    <w:p w14:paraId="6E8DBC26">
      <w:pPr>
        <w:pStyle w:val="3"/>
        <w:spacing w:before="174" w:line="296" w:lineRule="auto"/>
        <w:ind w:right="9"/>
        <w:rPr>
          <w:rFonts w:hint="eastAsia"/>
          <w:spacing w:val="-2"/>
          <w:sz w:val="22"/>
          <w:szCs w:val="22"/>
          <w:lang w:eastAsia="zh-CN"/>
        </w:rPr>
      </w:pPr>
    </w:p>
    <w:p w14:paraId="3BDE8FB5">
      <w:pPr>
        <w:pStyle w:val="3"/>
        <w:spacing w:before="174" w:line="296" w:lineRule="auto"/>
        <w:ind w:left="13" w:right="9" w:firstLine="3"/>
        <w:rPr>
          <w:rFonts w:hint="eastAsia"/>
          <w:spacing w:val="-2"/>
          <w:sz w:val="22"/>
          <w:szCs w:val="22"/>
          <w:lang w:eastAsia="zh-CN"/>
        </w:rPr>
      </w:pPr>
    </w:p>
    <w:p w14:paraId="39B31729">
      <w:pPr>
        <w:pStyle w:val="3"/>
        <w:spacing w:before="174" w:line="296" w:lineRule="auto"/>
        <w:ind w:left="13" w:right="9" w:firstLine="3"/>
        <w:rPr>
          <w:rFonts w:hint="eastAsia"/>
          <w:spacing w:val="-2"/>
          <w:sz w:val="22"/>
          <w:szCs w:val="22"/>
          <w:lang w:eastAsia="zh-CN"/>
        </w:rPr>
      </w:pPr>
    </w:p>
    <w:p w14:paraId="61CB9BC2"/>
    <w:sectPr>
      <w:footerReference r:id="rId4" w:type="default"/>
      <w:pgSz w:w="11906" w:h="16838"/>
      <w:pgMar w:top="1814" w:right="1474" w:bottom="181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F536E">
    <w:pPr>
      <w:pStyle w:val="3"/>
      <w:tabs>
        <w:tab w:val="left" w:pos="4831"/>
      </w:tabs>
      <w:spacing w:line="173" w:lineRule="auto"/>
      <w:ind w:left="4466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C528B">
    <w:pPr>
      <w:pStyle w:val="3"/>
      <w:spacing w:line="173" w:lineRule="auto"/>
      <w:ind w:left="4461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8CA95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8CA95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2F1E4F"/>
    <w:multiLevelType w:val="singleLevel"/>
    <w:tmpl w:val="582F1E4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5932"/>
    <w:rsid w:val="05524952"/>
    <w:rsid w:val="065F10D4"/>
    <w:rsid w:val="093176D6"/>
    <w:rsid w:val="0A4440DB"/>
    <w:rsid w:val="0AC05EBA"/>
    <w:rsid w:val="0CA57A5D"/>
    <w:rsid w:val="0DA16476"/>
    <w:rsid w:val="0E547045"/>
    <w:rsid w:val="10DD5A17"/>
    <w:rsid w:val="1211524D"/>
    <w:rsid w:val="12BE716A"/>
    <w:rsid w:val="13D053C0"/>
    <w:rsid w:val="15D1541F"/>
    <w:rsid w:val="16685D83"/>
    <w:rsid w:val="17991C3C"/>
    <w:rsid w:val="191120AF"/>
    <w:rsid w:val="1F4924CA"/>
    <w:rsid w:val="204C2272"/>
    <w:rsid w:val="206E75C3"/>
    <w:rsid w:val="21466CC1"/>
    <w:rsid w:val="21B40210"/>
    <w:rsid w:val="24EF141E"/>
    <w:rsid w:val="27DD40F7"/>
    <w:rsid w:val="2B2E3ACF"/>
    <w:rsid w:val="2BBF5DC7"/>
    <w:rsid w:val="2C377B4A"/>
    <w:rsid w:val="2DB43204"/>
    <w:rsid w:val="2DEC6E42"/>
    <w:rsid w:val="34E56399"/>
    <w:rsid w:val="3605091F"/>
    <w:rsid w:val="374E6478"/>
    <w:rsid w:val="389425B0"/>
    <w:rsid w:val="3BDE4717"/>
    <w:rsid w:val="3E8E35FE"/>
    <w:rsid w:val="437D6F4E"/>
    <w:rsid w:val="45B918A8"/>
    <w:rsid w:val="473A4323"/>
    <w:rsid w:val="48524506"/>
    <w:rsid w:val="4977360C"/>
    <w:rsid w:val="4A1D05FF"/>
    <w:rsid w:val="51CE00BF"/>
    <w:rsid w:val="524B3888"/>
    <w:rsid w:val="527A416D"/>
    <w:rsid w:val="52FD1026"/>
    <w:rsid w:val="55C20305"/>
    <w:rsid w:val="59202475"/>
    <w:rsid w:val="5BF64864"/>
    <w:rsid w:val="5E033269"/>
    <w:rsid w:val="5F2E6A0B"/>
    <w:rsid w:val="60567FC7"/>
    <w:rsid w:val="69C51D1A"/>
    <w:rsid w:val="6E182D60"/>
    <w:rsid w:val="6FD20CED"/>
    <w:rsid w:val="744A1799"/>
    <w:rsid w:val="759C7F87"/>
    <w:rsid w:val="75ED2186"/>
    <w:rsid w:val="764A5A81"/>
    <w:rsid w:val="77E877FF"/>
    <w:rsid w:val="7B2B3D32"/>
    <w:rsid w:val="7DCA3214"/>
    <w:rsid w:val="7E573431"/>
    <w:rsid w:val="7EEF086B"/>
    <w:rsid w:val="7F65392B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宋体" w:eastAsia="黑体"/>
      <w:b/>
      <w:sz w:val="30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</w:style>
  <w:style w:type="paragraph" w:customStyle="1" w:styleId="10">
    <w:name w:val="样式 样式 左侧:  2 字符 + 左侧:  0.85 厘米 首行缩进:  2 字符1"/>
    <w:qFormat/>
    <w:uiPriority w:val="0"/>
    <w:pPr>
      <w:widowControl w:val="0"/>
      <w:ind w:left="482" w:firstLine="200" w:firstLineChars="200"/>
      <w:jc w:val="both"/>
    </w:pPr>
    <w:rPr>
      <w:rFonts w:cs="宋体" w:asciiTheme="minorHAnsi" w:hAnsiTheme="minorHAnsi" w:eastAsiaTheme="minorEastAsia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3043</Words>
  <Characters>3332</Characters>
  <Lines>0</Lines>
  <Paragraphs>0</Paragraphs>
  <TotalTime>153</TotalTime>
  <ScaleCrop>false</ScaleCrop>
  <LinksUpToDate>false</LinksUpToDate>
  <CharactersWithSpaces>3412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2026-03-26T07:04:00Z</dcterms:created>
  <dc:creator>Administrator</dc:creator>
  <cp:lastModifiedBy>梁雅楠</cp:lastModifiedBy>
  <dcterms:modified xsi:type="dcterms:W3CDTF">2026-07-17T03:21:02Z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eyJoZGlkIjoiNzk4ZmNjNTE0ODFlODhkMDAxMTc1OWM2YWZlOThkYzIiLCJ1c2VySWQiOiIzNzY4MjI3NjUifQ==</vt:lpwstr>
  </property>
  <property fmtid="{D5CDD505-2E9C-101B-9397-08002B2CF9AE}" pid="4" name="ICV">
    <vt:lpwstr>D5594559C8F94DF8A50A4FC30ADEA6BD_13</vt:lpwstr>
  </property>
</Properties>
</file>