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77B49"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1、明确适用车型、矿区物料种类与粒度</w:t>
      </w:r>
    </w:p>
    <w:p w14:paraId="75FADC78">
      <w:pPr>
        <w:spacing w:line="360" w:lineRule="auto"/>
        <w:ind w:firstLine="480" w:firstLineChars="2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车型：矿石料堆取样（料堆最大吨位5000吨）</w:t>
      </w:r>
    </w:p>
    <w:p w14:paraId="51B7D2F0"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物料种类：碳酸锰矿、半碳酸锰矿、澳大利亚锰矿、高低铁锰矿、加蓬矿等（区分矿种，不能造成混样）</w:t>
      </w:r>
    </w:p>
    <w:p w14:paraId="2C2BCECD"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粒度：6-80mm</w:t>
      </w:r>
    </w:p>
    <w:p w14:paraId="18858815"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2、确定安装形式、供电类型、场地安装尺寸</w:t>
      </w:r>
    </w:p>
    <w:p w14:paraId="17D03365">
      <w:pPr>
        <w:spacing w:line="360" w:lineRule="auto"/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移动式采样车（非固定安装）-自备车载动力系统+UPS应急续航，断电后可完成当前整套采样流程，满足露天无外接电源场地作业需求；</w:t>
      </w:r>
    </w:p>
    <w:p w14:paraId="799EE3F5"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3、确认全自动运行+数据存档上传功能</w:t>
      </w:r>
    </w:p>
    <w:p w14:paraId="69AC4565">
      <w:pPr>
        <w:spacing w:line="360" w:lineRule="auto"/>
        <w:ind w:firstLine="480" w:firstLineChars="20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具备</w:t>
      </w:r>
      <w:r>
        <w:rPr>
          <w:rFonts w:hint="eastAsia"/>
          <w:sz w:val="24"/>
          <w:szCs w:val="24"/>
          <w:lang w:val="en-US" w:eastAsia="zh-CN"/>
        </w:rPr>
        <w:t>功能显示：</w:t>
      </w:r>
      <w:r>
        <w:rPr>
          <w:rFonts w:hint="eastAsia"/>
          <w:sz w:val="24"/>
          <w:szCs w:val="24"/>
        </w:rPr>
        <w:t>动作位置显示、采样深度显示、采制样时间统计、被采车辆</w:t>
      </w:r>
      <w:r>
        <w:rPr>
          <w:rFonts w:hint="eastAsia"/>
          <w:sz w:val="24"/>
          <w:szCs w:val="24"/>
          <w:lang w:eastAsia="zh-CN"/>
        </w:rPr>
        <w:t>车</w:t>
      </w:r>
      <w:r>
        <w:rPr>
          <w:rFonts w:hint="eastAsia"/>
          <w:sz w:val="24"/>
          <w:szCs w:val="24"/>
        </w:rPr>
        <w:t>号汇总、查询、打印、远程监视等功能。控制方面具备动态显示、故障诊断监控、异常提示报警等功能。控制电脑安装在驾驶室，操作人员在驾驶室全程操作整个采制样过程。系统设有手动/半自动/自动转换开关，在手动状态下，可人工启动系统的各设备，并可通过控制箱，实现对设备各个元件的控制；在自动状态下，系统由PLC内部程序控制，</w:t>
      </w:r>
      <w:r>
        <w:rPr>
          <w:rFonts w:hint="eastAsia"/>
          <w:sz w:val="24"/>
          <w:szCs w:val="24"/>
          <w:lang w:val="en-US" w:eastAsia="zh-CN"/>
        </w:rPr>
        <w:t>并带有</w:t>
      </w:r>
      <w:r>
        <w:rPr>
          <w:rFonts w:hint="eastAsia"/>
          <w:sz w:val="24"/>
          <w:szCs w:val="24"/>
        </w:rPr>
        <w:t>车辆信息识别系统要求具备车牌自动识别功能，</w:t>
      </w:r>
      <w:r>
        <w:rPr>
          <w:rFonts w:hint="eastAsia"/>
          <w:sz w:val="24"/>
          <w:szCs w:val="24"/>
          <w:lang w:eastAsia="zh-CN"/>
        </w:rPr>
        <w:t>深挖</w:t>
      </w:r>
      <w:r>
        <w:rPr>
          <w:rFonts w:hint="eastAsia"/>
          <w:sz w:val="24"/>
          <w:szCs w:val="24"/>
          <w:lang w:val="en-US" w:eastAsia="zh-CN"/>
        </w:rPr>
        <w:t>50-300CM，深度可调，取样量不低于60Kg,缩分后的样量不低于3Kg，破碎粒度不大于3cm,</w:t>
      </w:r>
    </w:p>
    <w:p w14:paraId="08732E15">
      <w:pPr>
        <w:spacing w:line="360" w:lineRule="auto"/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4、要求适配干湿矿石、耐磨钻采结构，配齐集样留样配套组件</w:t>
      </w:r>
    </w:p>
    <w:p w14:paraId="343CEB02">
      <w:pPr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目前公司到货矿石水份2%-10%左右，到货矿石质地坚硬，</w:t>
      </w:r>
    </w:p>
    <w:p w14:paraId="26DACAB8">
      <w:pPr>
        <w:spacing w:line="360" w:lineRule="auto"/>
        <w:ind w:firstLine="480" w:firstLineChars="200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智能移动矿石</w:t>
      </w:r>
      <w:r>
        <w:rPr>
          <w:rFonts w:hint="eastAsia"/>
          <w:sz w:val="24"/>
          <w:szCs w:val="24"/>
        </w:rPr>
        <w:t>采样</w:t>
      </w:r>
      <w:r>
        <w:rPr>
          <w:rFonts w:hint="eastAsia"/>
          <w:sz w:val="24"/>
          <w:szCs w:val="24"/>
          <w:lang w:val="en-US" w:eastAsia="zh-CN"/>
        </w:rPr>
        <w:t>车</w:t>
      </w:r>
      <w:r>
        <w:rPr>
          <w:rFonts w:hint="eastAsia"/>
          <w:sz w:val="24"/>
          <w:szCs w:val="24"/>
        </w:rPr>
        <w:t>具有移动方便、操作简单、控制方式多样（手动、半自动和自动）的优点，可实现全断面采样、破碎、缩分、集样一体化</w:t>
      </w:r>
      <w:r>
        <w:rPr>
          <w:rFonts w:hint="eastAsia"/>
          <w:sz w:val="24"/>
          <w:szCs w:val="24"/>
          <w:lang w:eastAsia="zh-CN"/>
        </w:rPr>
        <w:t>。</w:t>
      </w:r>
    </w:p>
    <w:p w14:paraId="5756F7A6">
      <w:pPr>
        <w:numPr>
          <w:ilvl w:val="0"/>
          <w:numId w:val="1"/>
        </w:numPr>
        <w:spacing w:line="360" w:lineRule="auto"/>
        <w:ind w:firstLine="482" w:firstLineChars="200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约定验收标准、安装调试及质保服务等</w:t>
      </w:r>
    </w:p>
    <w:p w14:paraId="5C9DDFD3">
      <w:pPr>
        <w:numPr>
          <w:ilvl w:val="0"/>
          <w:numId w:val="0"/>
        </w:num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依据商务谈判及最终签订合同结果为准，具体执行要求符合国家及行业标准。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13BC5D"/>
    <w:multiLevelType w:val="singleLevel"/>
    <w:tmpl w:val="C913BC5D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F5AC3"/>
    <w:rsid w:val="0B70064B"/>
    <w:rsid w:val="10D40E06"/>
    <w:rsid w:val="20087C8F"/>
    <w:rsid w:val="34A83397"/>
    <w:rsid w:val="3DDF7E2A"/>
    <w:rsid w:val="484D0F12"/>
    <w:rsid w:val="72CB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180" w:after="180" w:line="415" w:lineRule="auto"/>
      <w:outlineLvl w:val="1"/>
    </w:pPr>
    <w:rPr>
      <w:rFonts w:ascii="Cambria" w:hAnsi="Cambria"/>
      <w:b/>
      <w:bCs/>
      <w:sz w:val="28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595</Words>
  <Characters>629</Characters>
  <Lines>0</Lines>
  <Paragraphs>0</Paragraphs>
  <TotalTime>51</TotalTime>
  <ScaleCrop>false</ScaleCrop>
  <LinksUpToDate>false</LinksUpToDate>
  <CharactersWithSpaces>635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2026-05-24T08:35:00Z</dcterms:created>
  <dc:creator>Administrator</dc:creator>
  <cp:lastModifiedBy>严飞</cp:lastModifiedBy>
  <dcterms:modified xsi:type="dcterms:W3CDTF">2026-05-29T00:16:19Z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eyJoZGlkIjoiZTVjNzUzYjdkZjFiNjFmYTdjZjdlMzJmMDFmM2I5ZGIiLCJ1c2VySWQiOiI2MTAwOTg5NjIifQ==</vt:lpwstr>
  </property>
  <property fmtid="{D5CDD505-2E9C-101B-9397-08002B2CF9AE}" pid="4" name="ICV">
    <vt:lpwstr>F9DB395815354B68B051E56B3893D73F_13</vt:lpwstr>
  </property>
</Properties>
</file>